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6AB" w:rsidRPr="00CC26AB" w:rsidRDefault="00CC26AB" w:rsidP="00CC26AB">
      <w:pPr>
        <w:shd w:val="clear" w:color="auto" w:fill="FFFFFF"/>
        <w:spacing w:after="255" w:line="300" w:lineRule="atLeast"/>
        <w:outlineLvl w:val="1"/>
        <w:rPr>
          <w:rFonts w:ascii="Arial" w:eastAsia="Times New Roman" w:hAnsi="Arial" w:cs="Arial"/>
          <w:b/>
          <w:bCs/>
          <w:color w:val="4D4D4D"/>
          <w:sz w:val="27"/>
          <w:szCs w:val="27"/>
          <w:lang w:eastAsia="ru-RU"/>
        </w:rPr>
      </w:pPr>
      <w:r w:rsidRPr="00CC26AB">
        <w:rPr>
          <w:rFonts w:ascii="Arial" w:eastAsia="Times New Roman" w:hAnsi="Arial" w:cs="Arial"/>
          <w:b/>
          <w:bCs/>
          <w:color w:val="4D4D4D"/>
          <w:sz w:val="27"/>
          <w:szCs w:val="27"/>
          <w:lang w:eastAsia="ru-RU"/>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(утв. Министерством просвещения РФ, Министерством цифрового развития, связи и массовых коммуникаций РФ, Федеральной службы по надзору в сфере связи, информационных технологий и массовых коммуникаций 16 мая 2019 г.)</w:t>
      </w:r>
    </w:p>
    <w:p w:rsidR="00CC26AB" w:rsidRPr="00CC26AB" w:rsidRDefault="00CC26AB" w:rsidP="00CC26AB">
      <w:pPr>
        <w:shd w:val="clear" w:color="auto" w:fill="FFFFFF"/>
        <w:spacing w:line="240" w:lineRule="auto"/>
        <w:rPr>
          <w:rFonts w:ascii="Arial" w:eastAsia="Times New Roman" w:hAnsi="Arial" w:cs="Arial"/>
          <w:color w:val="333333"/>
          <w:sz w:val="21"/>
          <w:szCs w:val="21"/>
          <w:lang w:eastAsia="ru-RU"/>
        </w:rPr>
      </w:pPr>
      <w:r w:rsidRPr="00CC26AB">
        <w:rPr>
          <w:rFonts w:ascii="Arial" w:eastAsia="Times New Roman" w:hAnsi="Arial" w:cs="Arial"/>
          <w:color w:val="333333"/>
          <w:sz w:val="21"/>
          <w:szCs w:val="21"/>
          <w:lang w:eastAsia="ru-RU"/>
        </w:rPr>
        <w:t>24 мая 2019</w:t>
      </w:r>
    </w:p>
    <w:p w:rsidR="00CC26AB" w:rsidRPr="00CC26AB" w:rsidRDefault="00CC26AB" w:rsidP="00CC26AB">
      <w:pPr>
        <w:shd w:val="clear" w:color="auto" w:fill="FFFFFF"/>
        <w:spacing w:after="255" w:line="270" w:lineRule="atLeast"/>
        <w:outlineLvl w:val="2"/>
        <w:rPr>
          <w:rFonts w:ascii="Arial" w:eastAsia="Times New Roman" w:hAnsi="Arial" w:cs="Arial"/>
          <w:b/>
          <w:bCs/>
          <w:color w:val="333333"/>
          <w:sz w:val="26"/>
          <w:szCs w:val="26"/>
          <w:lang w:eastAsia="ru-RU"/>
        </w:rPr>
      </w:pPr>
      <w:bookmarkStart w:id="0" w:name="0"/>
      <w:bookmarkEnd w:id="0"/>
      <w:r w:rsidRPr="00CC26AB">
        <w:rPr>
          <w:rFonts w:ascii="Arial" w:eastAsia="Times New Roman" w:hAnsi="Arial" w:cs="Arial"/>
          <w:b/>
          <w:bCs/>
          <w:color w:val="333333"/>
          <w:sz w:val="26"/>
          <w:szCs w:val="26"/>
          <w:lang w:eastAsia="ru-RU"/>
        </w:rPr>
        <w:t>Термины и сокращения</w:t>
      </w:r>
    </w:p>
    <w:tbl>
      <w:tblPr>
        <w:tblW w:w="0" w:type="auto"/>
        <w:tblCellMar>
          <w:top w:w="15" w:type="dxa"/>
          <w:left w:w="15" w:type="dxa"/>
          <w:bottom w:w="15" w:type="dxa"/>
          <w:right w:w="15" w:type="dxa"/>
        </w:tblCellMar>
        <w:tblLook w:val="04A0"/>
      </w:tblPr>
      <w:tblGrid>
        <w:gridCol w:w="2179"/>
        <w:gridCol w:w="7206"/>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Термин или сокращение</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Описание</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Образовательные организации</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Общеобразовательные организации; Организации дополнительного образования; Организации и индивидуальные предприниматели, осуществляющие образовательную деятельность по программам основного и дошкольного образования; Дошкольные образовательные организации; Профессиональные образовательные организации, а также учреждения для детей-сирот и детей, оставшихся без попечения родителей</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Негативная информация</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Виды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Методические рекомендации 2014 года</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Минобрнауки России письмом от 28.04.2014 N ДЛ-115/03 в адрес субъектов Российской Федерации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Единый реестр</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Реестр НСОР</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Реестр несовместимых с задачами образования ресурсов</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РБОС</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Перечень сайтов в сети "Интернет", рекомендованных и одобренных для использования в образовательном процессе. Реестр безопасных образовательных сайтов реализуется Временной комиссией Совета Федерации по развитию информационного общества</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Сайт</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Сайт в сети "Интернет"</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СКФ</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Система контентной фильтрации, обеспечивающая ограничение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Федеральный закон N 436-ФЗ</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Федеральный закон от 29 декабря 2010 г. N 436-ФЗ "О защите детей от информации, причиняющей вред их здоровью и развитию"</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Методические рекомендации</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w:t>
            </w:r>
            <w:r w:rsidRPr="00CC26AB">
              <w:rPr>
                <w:rFonts w:ascii="Times New Roman" w:eastAsia="Times New Roman" w:hAnsi="Times New Roman" w:cs="Times New Roman"/>
                <w:sz w:val="24"/>
                <w:szCs w:val="24"/>
                <w:lang w:eastAsia="ru-RU"/>
              </w:rPr>
              <w:lastRenderedPageBreak/>
              <w:t>здоровью и (или) развитию детей, а также не соответствующей задачам образования</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lastRenderedPageBreak/>
              <w:t>Закон "Об образовании"</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Федеральный закон от 29.12.2012 N 273-ФЗ "Об образовании в Российской Федерации"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Черный список</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Контентная фильтрация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Белый список</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Контентная фильтрация и предоставление доступа обучающимся к сайтам в сети "Интернет", включенным в реестр безопасных образовательных сайтов</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Совет</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Совет по обеспечению информационной безопасности обучающихся в образовательной организации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Портал СКФ</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Информационный портал Временной комиссии Совета Федерации по развитию информационного общества по реализации методических рекомендаций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по адресу www.скф.единыйурок.рф</w:t>
            </w:r>
          </w:p>
        </w:tc>
      </w:tr>
    </w:tbl>
    <w:p w:rsidR="00CC26AB" w:rsidRPr="00CC26AB" w:rsidRDefault="00CC26AB" w:rsidP="00CC26AB">
      <w:pPr>
        <w:shd w:val="clear" w:color="auto" w:fill="FFFFFF"/>
        <w:spacing w:after="255" w:line="270" w:lineRule="atLeast"/>
        <w:outlineLvl w:val="2"/>
        <w:rPr>
          <w:rFonts w:ascii="Arial" w:eastAsia="Times New Roman" w:hAnsi="Arial" w:cs="Arial"/>
          <w:b/>
          <w:bCs/>
          <w:color w:val="333333"/>
          <w:sz w:val="26"/>
          <w:szCs w:val="26"/>
          <w:lang w:eastAsia="ru-RU"/>
        </w:rPr>
      </w:pPr>
      <w:r w:rsidRPr="00CC26AB">
        <w:rPr>
          <w:rFonts w:ascii="Arial" w:eastAsia="Times New Roman" w:hAnsi="Arial" w:cs="Arial"/>
          <w:b/>
          <w:bCs/>
          <w:color w:val="333333"/>
          <w:sz w:val="26"/>
          <w:szCs w:val="26"/>
          <w:lang w:eastAsia="ru-RU"/>
        </w:rPr>
        <w:t>Введение</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С 2006 года федеральными органами государственной власти Российской Федерации осуществляется целенаправленная деятельность, связанная с ограничением в образовательных организациях доступа обучающихся к негативной информации.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Министерство образования и науки Российской Федерации в 2006 году разработало 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обучающихся образовательных учреждений к ресурсам сети "Интернет", содержащим информацию, не совместимую с задачами образования и воспитания.</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В 2011 году Минобрнауки России направило в субъекты Российской Федерации Правила подключения общеобразовательных учреждений к единой системе контент-фильтрации доступа к сети "Интернет", утверждённые Министром образования и науки Российской Федерации Фурсенко А.А. (письмо от 28 сентября 2011 г. N АП-1057/07).</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Принятие в 2010 году Федерального закона N 436-ФЗ, а также последующее принятие иных законов, в том числе внесших дополнения и изменения в Федеральный закон N 436-ФЗ, существенно изменило условия ограничения в образовательных организациях доступа обучающихся к негативной информации.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В 2014 году Минобрнауки России, Минкомсвязи России и Временная комиссия Совета Федерации по развитию информационного общества разработали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lastRenderedPageBreak/>
        <w:t>С 2016 по 2018 год Временная комиссия Совета Федерации по развитию информационного общества анализировала практику использования данных методических рекомендаций, а в адрес Минобрнауки России и Минкомсвязи России поступали обращения граждан и организаций, связанных с реализацией данного документа.</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На основе результатов мониторинга безопасности образовательной среды, проведенного Временной комиссией Совета Федерации по развитию информационного общества весной 2017 года в рамках реализации Указа Президента Российской Федерации от 1 июня 2012 г. N 761 "О Национальной стратегии действий в интересах детей на 2012 - 2017 годы", и предложений, выдвинутых со стороны органов власти и представителей педагогической общественности, для включения в перечень рекомендаций парламентских слушаний "Актуальные вопросы обеспечения безопасности и развития детей в информационном пространстве", прошедшие в Совете Федерации 17 апреля 2017 года, было решено актуализировать методические рекомендации на основе правоприменительной практики и дополнить новыми положениями для повышения эффективности данной работы в образовательных организациях:</w:t>
      </w:r>
    </w:p>
    <w:tbl>
      <w:tblPr>
        <w:tblW w:w="0" w:type="auto"/>
        <w:tblCellMar>
          <w:top w:w="15" w:type="dxa"/>
          <w:left w:w="15" w:type="dxa"/>
          <w:bottom w:w="15" w:type="dxa"/>
          <w:right w:w="15" w:type="dxa"/>
        </w:tblCellMar>
        <w:tblLook w:val="04A0"/>
      </w:tblPr>
      <w:tblGrid>
        <w:gridCol w:w="210"/>
        <w:gridCol w:w="9175"/>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1.</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Актуализировать 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Обеспечить ежегодный мониторинг и единые правила тестирования проверки качества работы использования средств контентной фильтрации (СКФ) в образовательных организациях;</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3.</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Реализовать вместо Реестра несовместимых с образованием ресурсов (Реестр НСОР) Реестр безопасных образовательных сайтов, который позволит централизованно организовать категоризацию безопасных сайтов для использования в образовательном процессе и оптимизировать работу по использованию средств контентной фильтрации.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4.</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Актуализировать систему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том числе уточнить необходимый перечень мероприятий и необходимые образовательным организациям комплекты образцов локальных актов;</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5.</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Включить положения в текст методических рекомендаций, связанных с организацией работы СКФ в части финансирования и права образовательных организаций использовать различные технические решения по ограничению доступа обучающихся к видам информации, указанных в методических рекомендациях 2014 года;</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6.</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Сформировать перечень организаций, на которых распространяется действие методических рекомендаций;</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7.</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Уточнить порядок ответственности за качество СКФ.</w:t>
            </w:r>
          </w:p>
        </w:tc>
      </w:tr>
    </w:tbl>
    <w:p w:rsidR="00CC26AB" w:rsidRPr="00CC26AB" w:rsidRDefault="00CC26AB" w:rsidP="00CC26AB">
      <w:pPr>
        <w:shd w:val="clear" w:color="auto" w:fill="FFFFFF"/>
        <w:spacing w:after="255" w:line="270" w:lineRule="atLeast"/>
        <w:outlineLvl w:val="2"/>
        <w:rPr>
          <w:rFonts w:ascii="Arial" w:eastAsia="Times New Roman" w:hAnsi="Arial" w:cs="Arial"/>
          <w:b/>
          <w:bCs/>
          <w:color w:val="333333"/>
          <w:sz w:val="26"/>
          <w:szCs w:val="26"/>
          <w:lang w:eastAsia="ru-RU"/>
        </w:rPr>
      </w:pPr>
      <w:r w:rsidRPr="00CC26AB">
        <w:rPr>
          <w:rFonts w:ascii="Arial" w:eastAsia="Times New Roman" w:hAnsi="Arial" w:cs="Arial"/>
          <w:b/>
          <w:bCs/>
          <w:color w:val="333333"/>
          <w:sz w:val="26"/>
          <w:szCs w:val="26"/>
          <w:lang w:eastAsia="ru-RU"/>
        </w:rPr>
        <w:t>Основные положения</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(далее - методические рекомендации) разработаны в рамках реализации пункта 7 плана мероприятий по реализации Концепции информационной безопасности детей на 2018 - 2020 годы, утверждённого приказом Минкомсвязи России от 27 февраля 2018 г. N 88.</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lastRenderedPageBreak/>
        <w:t>Методические рекомендации направлены на выработку согласованного подхода по ограничению в образовательных организациях доступа обучающихся к негативной информации.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Методические рекомендации содержат комплекс мер, направленных на защиту детей от негативной информации при осуществлении ими использования сети "Интернет" из образовательной организации.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 Министерством цифрового развития, связи и массовых коммуникаций Российской Федерации и Федеральной службой по надзору в сфере связи, информационных технологий и массовых коммуникаций.</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Концепция методических рекомендаций была рассмотрена и поддержана на заседании Временной комиссии Совета Федерации по развитию информационного общества 13 июля 2018 года.</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Методические рекомендации прошли общественное обсуждение с участием 10135 педагогических работников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Методические рекомендации актуализируют различные аспекты и дополняют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Минобрнауки России письмом от 28.04.2014 N ДЛ-115/03 в адрес субъектов Российской Федерации (далее - методические рекомендации 2014 года) с учетом изменений законодательства и анализа правоприменительной деятельности.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Методические рекомендации распространяются на учреждения для детей-сирот и детей, оставшихся без попечения родителей, и на следующие организации, организующие обучение в очной и очно-заочной:</w:t>
      </w:r>
    </w:p>
    <w:tbl>
      <w:tblPr>
        <w:tblW w:w="0" w:type="auto"/>
        <w:tblCellMar>
          <w:top w:w="15" w:type="dxa"/>
          <w:left w:w="15" w:type="dxa"/>
          <w:bottom w:w="15" w:type="dxa"/>
          <w:right w:w="15" w:type="dxa"/>
        </w:tblCellMar>
        <w:tblLook w:val="04A0"/>
      </w:tblPr>
      <w:tblGrid>
        <w:gridCol w:w="210"/>
        <w:gridCol w:w="9175"/>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1.</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Общеобразовательные организации;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Организации дополнительного образования;</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3.</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Организации и индивидуальные предприниматели, осуществляющие образовательную деятельность по программам основного и дошкольного образования;</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4.</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Дошкольные образовательные организации;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5.</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Профессиональные образовательные организации.</w:t>
            </w:r>
          </w:p>
        </w:tc>
      </w:tr>
    </w:tbl>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 xml:space="preserve">Защита детей от информации, причиняющей вред здоровью и (или) развитию детей, а также не соответствующей задачам образования, осуществляется посредством использования системы контентной фильтрации, которая должна соответствовать положениям данных методических рекомендаций, и реализации соответствующих положениям данных методических рекомендаций системы организационно-административных мероприятий, направленных на защиту детей от видов </w:t>
      </w:r>
      <w:r w:rsidRPr="00CC26AB">
        <w:rPr>
          <w:rFonts w:ascii="Arial" w:eastAsia="Times New Roman" w:hAnsi="Arial" w:cs="Arial"/>
          <w:color w:val="333333"/>
          <w:sz w:val="23"/>
          <w:szCs w:val="23"/>
          <w:lang w:eastAsia="ru-RU"/>
        </w:rPr>
        <w:lastRenderedPageBreak/>
        <w:t>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CC26AB" w:rsidRPr="00CC26AB" w:rsidRDefault="00CC26AB" w:rsidP="00CC26AB">
      <w:pPr>
        <w:shd w:val="clear" w:color="auto" w:fill="FFFFFF"/>
        <w:spacing w:after="255" w:line="270" w:lineRule="atLeast"/>
        <w:outlineLvl w:val="2"/>
        <w:rPr>
          <w:rFonts w:ascii="Arial" w:eastAsia="Times New Roman" w:hAnsi="Arial" w:cs="Arial"/>
          <w:b/>
          <w:bCs/>
          <w:color w:val="333333"/>
          <w:sz w:val="26"/>
          <w:szCs w:val="26"/>
          <w:lang w:eastAsia="ru-RU"/>
        </w:rPr>
      </w:pPr>
      <w:r w:rsidRPr="00CC26AB">
        <w:rPr>
          <w:rFonts w:ascii="Arial" w:eastAsia="Times New Roman" w:hAnsi="Arial" w:cs="Arial"/>
          <w:b/>
          <w:bCs/>
          <w:color w:val="333333"/>
          <w:sz w:val="26"/>
          <w:szCs w:val="26"/>
          <w:lang w:eastAsia="ru-RU"/>
        </w:rPr>
        <w:t>Законодательные акты Российской Федерации в части ограничения распространения информации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В работе образовательных организаций должны быть учтены положения приведенных ниже нормативных правовых актов.</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Федеральный закон от 27 июля 2006 г. N 149-ФЗ "Об информации, информационных технологиях и о защите информации" (далее - Федеральный закон N 149-ФЗ), который определяет механизм логического ограничения доступа к признанной запрещенной к распространению на территории Российской Федерации информации в сети "Интернет". В рамках реализации статьи 15.1 Федерального закона N 149-ФЗ создан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Единый реестр).</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Доступ к сайту, внесенному в Единый реестр, ограничивается оператором связи.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посредством принятия судебного акта.</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Во внесудебном порядке признаются запрещенными к распространению на территории Российской Федерации следующе виды информации: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а) материалы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 (уполномоченный на принятие решений орган - Роскомнадзор);</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б)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(уполномоченный на принятие решений орган - МВД России);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в) информация о способах совершения самоубийства, а также призывов к совершению самоубийства (уполномоченный на принятие решений орган - Роспотребнадзор);</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г) информация о несовершеннолетнем, пострадавшем в результате противоправных действий (бездействия), распространение которой запрещено федеральными законами (уполномоченный орган - уточняется);</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 xml:space="preserve">д) информация, нарушающая требования Федерального закона от 29 декабря 2006 года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w:t>
      </w:r>
      <w:r w:rsidRPr="00CC26AB">
        <w:rPr>
          <w:rFonts w:ascii="Arial" w:eastAsia="Times New Roman" w:hAnsi="Arial" w:cs="Arial"/>
          <w:color w:val="333333"/>
          <w:sz w:val="23"/>
          <w:szCs w:val="23"/>
          <w:lang w:eastAsia="ru-RU"/>
        </w:rPr>
        <w:lastRenderedPageBreak/>
        <w:t>проведению азартных игр и лотерей с использованием сети "Интернет" и иных средств связи (уполномоченный на принятие решений орган - ФНС России);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е) информация, содержащая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(уполномоченный на принятие решений орган - Росалкогольрегулирование);</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ж) информация, направленная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 (уполномоченный орган - уточняется).</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Не определен перечень видов информации, признаваемой запрещенной к распространению на территории Российской Федерации в судебном порядке. Любая потенциально опасная для общества информация может быть признана запрещенной судом.</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 материалов, который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Федеральный закон N 436-ФЗ регулирует отношения, связанные с защитой детей от информации, причиняющей вред их здоровью и (или) развитию, в том числе от информации, содержащейся в информационной продукции.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Федеральный закон N 436 определяет перечень запрещенной или ограниченной для распространения среди детей информации, категории информации, запрещенные или ограниченные к распространению среди детей в зависимости от возрастной принадлежности, а также требования к обороту информационной продукции.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Согласно статье 14 Федерального закона N 436-ФЗ "Особенности распространения информации посредством информационно-телекоммуникационных сетей"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Таким образом, организации и индивидуальные предприниматели, предоставляющие несовершеннолетним обучающимся доступ в сеть "Интернет", обязаны применять административные и организационные меры, технические, программно-аппаратные средства защиты детей от информации, причиняющей вред их здоровью и (или) развитию.</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lastRenderedPageBreak/>
        <w:t>Согласно ч. 3 ст. 16 Федерального закона N 436-ФЗ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Исполнительным органам государственной власти Российской Федерации необходимо руководствоваться пунктом 1 статьи 14 "Защита ребенка от информации, пропаганды и агитации, наносящих вред его здоровью, нравственному и духовному развитию" Федерального закона от 24.07.1998 N 124-ФЗ "Об основных гарантиях прав ребенка в Российской Федерации", согласно которому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Федеральный закон от 29.12.2012 N 273-ФЗ "Об образовании в Российской Федерации" закрепляет данные положения.</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В соответствии с частью 2 пункта 6 статьи 28 и частями 8 и 9 пункта 1 статьи 41 Закона "Об образовании" в обязанности образовательной организации входят вопросы, связанные с обеспечением безопасности и здоровья обучающихся на территории образовательной организации.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Информационная безопасность детей согласно Федеральному закону N 436-ФЗ -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Таким образом, образовательные организации в рамках своей работы должны обеспечивать информационную безопасность своих обучающихся.</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Российское законодательство в сфере регулирования общественных отношений, связанных и (или) осуществляемых в сети "Интернет" непосредственно, активно развивается, и администрации образовательной организации необходимо быть в курсе соответствующих изменений в федеральном законодательстве Российской Федерации и соответствующих нормативных правовых актов.</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Вместе с российскими нормами права в рамках Конвенции о правах ребенка, одобренной Генеральной Ассамблеей ООН 20.11.1989 и вступившей в силу для СССР 15.09.1990, содержится ряд статей, посвященных ограничению доступа детей к негативной для них информации: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В соответствии со статьей 13 данного международного акта, ребенок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lastRenderedPageBreak/>
        <w:t>Статья 17 указанного выше международного акта гарантирует, что каждый ребенок имеет право на доступ к информации;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rsidR="00CC26AB" w:rsidRPr="00CC26AB" w:rsidRDefault="00CC26AB" w:rsidP="00CC26AB">
      <w:pPr>
        <w:shd w:val="clear" w:color="auto" w:fill="FFFFFF"/>
        <w:spacing w:after="255" w:line="270" w:lineRule="atLeast"/>
        <w:outlineLvl w:val="2"/>
        <w:rPr>
          <w:rFonts w:ascii="Arial" w:eastAsia="Times New Roman" w:hAnsi="Arial" w:cs="Arial"/>
          <w:b/>
          <w:bCs/>
          <w:color w:val="333333"/>
          <w:sz w:val="26"/>
          <w:szCs w:val="26"/>
          <w:lang w:eastAsia="ru-RU"/>
        </w:rPr>
      </w:pPr>
      <w:r w:rsidRPr="00CC26AB">
        <w:rPr>
          <w:rFonts w:ascii="Arial" w:eastAsia="Times New Roman" w:hAnsi="Arial" w:cs="Arial"/>
          <w:b/>
          <w:bCs/>
          <w:color w:val="333333"/>
          <w:sz w:val="26"/>
          <w:szCs w:val="26"/>
          <w:lang w:eastAsia="ru-RU"/>
        </w:rPr>
        <w:t>Организация системы ограничения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Образовательные организации имеют право самостоятельно принимать решения о технологиях и формах организации системы ограничения обучающихся к негативной информации.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Технологии организации системы ограничения обучающихся к негативной информации включают:</w:t>
      </w:r>
    </w:p>
    <w:tbl>
      <w:tblPr>
        <w:tblW w:w="0" w:type="auto"/>
        <w:tblCellMar>
          <w:top w:w="15" w:type="dxa"/>
          <w:left w:w="15" w:type="dxa"/>
          <w:bottom w:w="15" w:type="dxa"/>
          <w:right w:w="15" w:type="dxa"/>
        </w:tblCellMar>
        <w:tblLook w:val="04A0"/>
      </w:tblPr>
      <w:tblGrid>
        <w:gridCol w:w="210"/>
        <w:gridCol w:w="9175"/>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1.</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Контентную фильтрацию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 (</w:t>
            </w:r>
            <w:hyperlink r:id="rId4" w:anchor="10000" w:history="1">
              <w:r w:rsidRPr="00CC26AB">
                <w:rPr>
                  <w:rFonts w:ascii="Times New Roman" w:eastAsia="Times New Roman" w:hAnsi="Times New Roman" w:cs="Times New Roman"/>
                  <w:b/>
                  <w:bCs/>
                  <w:color w:val="808080"/>
                  <w:sz w:val="24"/>
                  <w:szCs w:val="24"/>
                  <w:u w:val="single"/>
                  <w:lang w:eastAsia="ru-RU"/>
                </w:rPr>
                <w:t>приложение N 1</w:t>
              </w:r>
            </w:hyperlink>
            <w:r w:rsidRPr="00CC26AB">
              <w:rPr>
                <w:rFonts w:ascii="Times New Roman" w:eastAsia="Times New Roman" w:hAnsi="Times New Roman" w:cs="Times New Roman"/>
                <w:b/>
                <w:bCs/>
                <w:sz w:val="24"/>
                <w:szCs w:val="24"/>
                <w:lang w:eastAsia="ru-RU"/>
              </w:rPr>
              <w:t>) (далее - черный список, не имеет нормативного закрепления и используется в целях настоящих Методических рекомендаций);</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Контентную фильтрацию и предоставление доступа обучающимся к сайтам в сети "Интернет", включенных в Реестр безопасных образовательных сайтов (далее - белый список, не имеет нормативного закрепления и используется в целях настоящих Методических рекомендаций) (</w:t>
            </w:r>
            <w:hyperlink r:id="rId5" w:anchor="20000" w:history="1">
              <w:r w:rsidRPr="00CC26AB">
                <w:rPr>
                  <w:rFonts w:ascii="Times New Roman" w:eastAsia="Times New Roman" w:hAnsi="Times New Roman" w:cs="Times New Roman"/>
                  <w:color w:val="808080"/>
                  <w:sz w:val="24"/>
                  <w:szCs w:val="24"/>
                  <w:u w:val="single"/>
                  <w:lang w:eastAsia="ru-RU"/>
                </w:rPr>
                <w:t>приложение N 2</w:t>
              </w:r>
            </w:hyperlink>
            <w:r w:rsidRPr="00CC26AB">
              <w:rPr>
                <w:rFonts w:ascii="Times New Roman" w:eastAsia="Times New Roman" w:hAnsi="Times New Roman" w:cs="Times New Roman"/>
                <w:sz w:val="24"/>
                <w:szCs w:val="24"/>
                <w:lang w:eastAsia="ru-RU"/>
              </w:rPr>
              <w:t>).</w:t>
            </w:r>
          </w:p>
        </w:tc>
      </w:tr>
    </w:tbl>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Формы организации системы ограничения обучающихся к негативной информации включают:</w:t>
      </w:r>
    </w:p>
    <w:tbl>
      <w:tblPr>
        <w:tblW w:w="0" w:type="auto"/>
        <w:tblCellMar>
          <w:top w:w="15" w:type="dxa"/>
          <w:left w:w="15" w:type="dxa"/>
          <w:bottom w:w="15" w:type="dxa"/>
          <w:right w:w="15" w:type="dxa"/>
        </w:tblCellMar>
        <w:tblLook w:val="04A0"/>
      </w:tblPr>
      <w:tblGrid>
        <w:gridCol w:w="210"/>
        <w:gridCol w:w="9175"/>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1.</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Использование на персональных устройствах, компьютере-сервере при использовании локальной сети и устройств для создания беспроводной сети (Wi-Fi) программного обеспечения, реализующего необходимый функционал;</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Использование внешнего фильтрующего сервера, в том числе DNS-сервера и (или) прокси-сервера;</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3.</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Получение услуг фильтрации через оператора связи либо специализированную организацию, обеспечивающую доступ в сеть "Интернет" для образовательной организации;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4.</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Другие формы.</w:t>
            </w:r>
          </w:p>
        </w:tc>
      </w:tr>
    </w:tbl>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Образовательные организации могут использовать многоформатную модель реализации системы контентной фильтрации как в рамках организации самостоятельно, так и взаимодействуя с другими организациями.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Технология организации системы ограничения обучающихся к негативной информации не может меняться чаще, чем раз в календарный год, с целью исключения практики смены технологий фильтрации образовательными организациями при проведении проверок уполномоченными органами и введения их в заблуждение о качестве организации системы контентной фильтрации.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При использовании технологии контентной фильтрации и ограничении доступа обучающихся к негативной информации соблюдаются следующие положения:</w:t>
      </w:r>
    </w:p>
    <w:tbl>
      <w:tblPr>
        <w:tblW w:w="0" w:type="auto"/>
        <w:tblCellMar>
          <w:top w:w="15" w:type="dxa"/>
          <w:left w:w="15" w:type="dxa"/>
          <w:bottom w:w="15" w:type="dxa"/>
          <w:right w:w="15" w:type="dxa"/>
        </w:tblCellMar>
        <w:tblLook w:val="04A0"/>
      </w:tblPr>
      <w:tblGrid>
        <w:gridCol w:w="210"/>
        <w:gridCol w:w="9175"/>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lastRenderedPageBreak/>
              <w:t>1.</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При возможности персональной идентификации каждого обучающегося при осуществлении его доступа в сеть "Интернет", должен осуществляться доступ обучающегося к информационной продукции в соответствии с классификацией информационной продукции, предусмотренной Федеральным законом N 436-ФЗ;</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При отсутствии возможности персональной идентификации каждого обучающегося при осуществлении его доступа в сеть "Интернет", осуществляется доступ обучающего к информационной продукции для детей, достигших возраста шести лет.</w:t>
            </w:r>
          </w:p>
        </w:tc>
      </w:tr>
    </w:tbl>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Исполнительные органы государственной власти Российской Федерации, органы местного самоуправления могут реализовывать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соответственно с учетом статьи 28 Федерального закона "Об образовании в Российской Федерации" от 29.12.2012 N 273-ФЗ, согласно которой образовательные организации могут отказаться от использования данного решения.</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Педагогические работники не имеют права отключать СКФ во время нахождения на территории образовательной организации несовершеннолетних обучающихся.</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Педагогические работники имеют право отключать СКФ на своих персональных устройствах или устройствах, предоставленных педагогическому работнику, после осуществления образовательного процесса и отсутствия несовершеннолетних на территории образовательной организации, после получения письменного согласия от руководителя или заместителя руководителя образовательной организации с указанием или пояснением целей отключения СКФ и временных сроках отключения СКФ.</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В образовательной организации ведется журнал работы системы контентной фильтрации, в который включаются сведения об отключении педагогическим работником на устройстве СКФ.</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Образовательные организации с целью недопущения обучающихся к негативной информации самостоятельно определяют свою политику в отношении персональных устройств обучающихся, имеющих возможность выхода в сеть "Интернет".</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Информация о порядке использования на территории образовательной организации персональных устройств обучающихся, имеющих возможность выхода в сеть "Интернет", оформляется в форме Приказа о порядке использования на территории образовательной организации персональных устройств обучающихся, имеющих возможность выхода в сеть "Интернет", с дальнейшим получением согласия родителей (законных представителей) обучающихся о снятии ответственности с руководителя образовательной организации в случае предоставления своему ребенку данного устройства при посещении образовательной организации либо предоставления администрации образовательной организации права на время учебного процесса забрать устройство (-а) обучающего.</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Данный Приказ размещается на сайте образовательной организации в открытом доступе в разделе "Документы" в соответствии с приказом Федеральной службы по надзору в сфере образования и науки от 29 мая 2014 г.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lastRenderedPageBreak/>
        <w:t>СКФ, используемые образовательными организациями, должны соответствовать ряду требований.</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Применяемые при разработке и использовании интерфейсов технологии,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При использовании сетевых протоколов передачи данных рекомендуется придерживаться следующих спецификаций:</w:t>
      </w:r>
    </w:p>
    <w:tbl>
      <w:tblPr>
        <w:tblW w:w="0" w:type="auto"/>
        <w:tblCellMar>
          <w:top w:w="15" w:type="dxa"/>
          <w:left w:w="15" w:type="dxa"/>
          <w:bottom w:w="15" w:type="dxa"/>
          <w:right w:w="15" w:type="dxa"/>
        </w:tblCellMar>
        <w:tblLook w:val="04A0"/>
      </w:tblPr>
      <w:tblGrid>
        <w:gridCol w:w="210"/>
        <w:gridCol w:w="9175"/>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1.</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Протокол передачи гипертекста версии 1.11 - RFC 2616;</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Расширенный протокол передачи гипертекста версии 1.1 с обеспечением безопасности транспортного уровня;</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3.</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Протокол защищенных соединений (SSL) версии 3 - RFC 5246;</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4.</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Протоколы использования системы поддержки пространства имен - FC 1035.</w:t>
            </w:r>
          </w:p>
        </w:tc>
      </w:tr>
    </w:tbl>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При описании данных, а также информации о данных, их составе и структуре, содержании, формате представления, методах доступа и требуемых для этого полномочиях пользователей, о месте хранения, источнике, владельце и др. (далее - метаданные) и используемых наборах символов, применяемых в процессе информационного обмена, рекомендуется придерживаться следующих спецификаций:</w:t>
      </w:r>
    </w:p>
    <w:tbl>
      <w:tblPr>
        <w:tblW w:w="0" w:type="auto"/>
        <w:tblCellMar>
          <w:top w:w="15" w:type="dxa"/>
          <w:left w:w="15" w:type="dxa"/>
          <w:bottom w:w="15" w:type="dxa"/>
          <w:right w:w="15" w:type="dxa"/>
        </w:tblCellMar>
        <w:tblLook w:val="04A0"/>
      </w:tblPr>
      <w:tblGrid>
        <w:gridCol w:w="210"/>
        <w:gridCol w:w="9175"/>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1.</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Расширяемый язык разметки XML-набор стандартов Консорциума Всемирной паутины;</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Расширяемый язык описания схем данных (XML Schema) версии не ниже 1.0.</w:t>
            </w:r>
          </w:p>
        </w:tc>
      </w:tr>
    </w:tbl>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Описания разрабатываемых электронных сервисов и описания схем данных, согласно базовому профилю интероперабельности версии 1.1, рекомендуется создаваться в кодировке UTF-8 или UTF-16 (с указанием этой кодировки в заголовке соответствующего описания).</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Аутентификацию рекомендуется обеспечить на основе сертификатов PKI в формате X.509.</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В зависимости от технологии СКФ должна обеспечивать следующие основные функции:</w:t>
      </w:r>
    </w:p>
    <w:tbl>
      <w:tblPr>
        <w:tblW w:w="0" w:type="auto"/>
        <w:tblCellMar>
          <w:top w:w="15" w:type="dxa"/>
          <w:left w:w="15" w:type="dxa"/>
          <w:bottom w:w="15" w:type="dxa"/>
          <w:right w:w="15" w:type="dxa"/>
        </w:tblCellMar>
        <w:tblLook w:val="04A0"/>
      </w:tblPr>
      <w:tblGrid>
        <w:gridCol w:w="210"/>
        <w:gridCol w:w="9175"/>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1.</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Осуществлять в режиме реального времени анализ сайтов в сети "Интернет", к которым обращаются пользователи, на предмет отсутствия на сайтах в сети "Интернет"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Пропускать, блокировать или модифицировать информацию от сайта к пользователю в зависимости от результатов проверки;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3.</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Автоматически передавать данные во внешнюю систему о сайте, информация из которого удовлетворяет заданным правилам;</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4.</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Собирать статистику фильтрации.</w:t>
            </w:r>
          </w:p>
        </w:tc>
      </w:tr>
    </w:tbl>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СКФ должна обеспечивать возможность анализа информационной продукции в любой форме и виде, в частности возможность:</w:t>
      </w:r>
    </w:p>
    <w:tbl>
      <w:tblPr>
        <w:tblW w:w="0" w:type="auto"/>
        <w:tblCellMar>
          <w:top w:w="15" w:type="dxa"/>
          <w:left w:w="15" w:type="dxa"/>
          <w:bottom w:w="15" w:type="dxa"/>
          <w:right w:w="15" w:type="dxa"/>
        </w:tblCellMar>
        <w:tblLook w:val="04A0"/>
      </w:tblPr>
      <w:tblGrid>
        <w:gridCol w:w="210"/>
        <w:gridCol w:w="9175"/>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1.</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 xml:space="preserve">Семантического и морфологического анализа информации сайтов, получаемых по HTTP протоколу, на основе списков запрещенных слов, словообразований и </w:t>
            </w:r>
            <w:r w:rsidRPr="00CC26AB">
              <w:rPr>
                <w:rFonts w:ascii="Times New Roman" w:eastAsia="Times New Roman" w:hAnsi="Times New Roman" w:cs="Times New Roman"/>
                <w:b/>
                <w:bCs/>
                <w:sz w:val="24"/>
                <w:szCs w:val="24"/>
                <w:lang w:eastAsia="ru-RU"/>
              </w:rPr>
              <w:lastRenderedPageBreak/>
              <w:t>словосочетаний, содержащих информацию, причиняющую вред здоровью и (или) развитию детей, а также не соответствующую задачам образования, а также сочетаний слов, образующих совокупности запрещенных выражений. Информация сайтов должна интерпретироваться строго согласно стандартам на протокол передачи гипертекста и язык разметки гипертекста, в том числе должна корректно определяться кодировка передаваемых данных;</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lastRenderedPageBreak/>
              <w:t>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Анализа поисковых HTTP-запросов путем разбора запроса, сформированного поисковыми машинами, и сравнением составных частей запроса со словарем слов, словосочетаний и словообразований, содержащих информацию, причиняющую вред здоровью и (или) развитию детей, а также не соответствующую задачам образования. СКФ должна поддерживать множество категорий запрещенных слов, словообразований и словосочетаний.</w:t>
            </w:r>
          </w:p>
        </w:tc>
      </w:tr>
    </w:tbl>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СКФ должна обеспечивать сопоставление категории сайта в сети "Интернет" с возрастной категорией пользователя и принимать решение о доступе пользователя к информации в соответствии с классификацией информационной продукции.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СКФ не должна предоставлять возможности для пропуска пользователя к информации сайта, содержащего информацию, причиняющую вред здоровью и (или) развитию детей, а также не соответствующей задачам образования.</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СКФ должна обеспечивать возможность по результатам анализа сайтов:</w:t>
      </w:r>
    </w:p>
    <w:tbl>
      <w:tblPr>
        <w:tblW w:w="0" w:type="auto"/>
        <w:tblCellMar>
          <w:top w:w="15" w:type="dxa"/>
          <w:left w:w="15" w:type="dxa"/>
          <w:bottom w:w="15" w:type="dxa"/>
          <w:right w:w="15" w:type="dxa"/>
        </w:tblCellMar>
        <w:tblLook w:val="04A0"/>
      </w:tblPr>
      <w:tblGrid>
        <w:gridCol w:w="210"/>
        <w:gridCol w:w="9175"/>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1.</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Блокировки URL-адреса сайта, запрашиваемой по HTTP протоколу;</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Отображение специальной страницы блокировки в случае блокировки URL-адреса сайта;</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3.</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Блокировки части информации от сайта, запрашиваемой по HTTP протоколу, и пропуск только не заблокированных частей пользователю;</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4.</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Метод принудительного включения безопасного поиска в поисковых системах путем добавления аргументов "&amp;family=yes&amp;", "&amp;safe=yes&amp;" и других в зависимости от поисковых систем.</w:t>
            </w:r>
          </w:p>
        </w:tc>
      </w:tr>
    </w:tbl>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СКФ должна обеспечивать сбор статистики фильтрации, включая:</w:t>
      </w:r>
    </w:p>
    <w:tbl>
      <w:tblPr>
        <w:tblW w:w="0" w:type="auto"/>
        <w:tblCellMar>
          <w:top w:w="15" w:type="dxa"/>
          <w:left w:w="15" w:type="dxa"/>
          <w:bottom w:w="15" w:type="dxa"/>
          <w:right w:w="15" w:type="dxa"/>
        </w:tblCellMar>
        <w:tblLook w:val="04A0"/>
      </w:tblPr>
      <w:tblGrid>
        <w:gridCol w:w="210"/>
        <w:gridCol w:w="9175"/>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1.</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Время;</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IP-адрес, с которого произошло обращение;</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3.</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Образовательное учреждение (по соответствию IP адреса);</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4.</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URL сайта или домен системы DNS, к которому было произведено обращение, либо ключевые слова, по которым было заблокировано обращение, если обращение было заблокировано методом поисковой или контентной фильтрации;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5.</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Вид фильтрации, согласно которому обращение было заблокировано, если обращение было заблокировано;</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6.</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Подтверждение пользователя, если он был предупрежден о потенциально опасной информации.</w:t>
            </w:r>
          </w:p>
        </w:tc>
      </w:tr>
    </w:tbl>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СКФ должна обеспечивать хранение статистики в течение срока, устанавливаемого соответствующими нормативными документами, и возможность передачи статистики во внешние системы в соответствии с установленными требованиями к взаимодействию.</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СКФ должна обеспечивать автоматическое обновление конфигурации СКФ при изменении параметров настойки СКФ. Параметрами СКФ являются:</w:t>
      </w:r>
    </w:p>
    <w:tbl>
      <w:tblPr>
        <w:tblW w:w="0" w:type="auto"/>
        <w:tblCellMar>
          <w:top w:w="15" w:type="dxa"/>
          <w:left w:w="15" w:type="dxa"/>
          <w:bottom w:w="15" w:type="dxa"/>
          <w:right w:w="15" w:type="dxa"/>
        </w:tblCellMar>
        <w:tblLook w:val="04A0"/>
      </w:tblPr>
      <w:tblGrid>
        <w:gridCol w:w="210"/>
        <w:gridCol w:w="9175"/>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1.</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пороговая величина блокировки сайта на основе семантического и морфологического анализа;</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lastRenderedPageBreak/>
              <w:t>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адрес специальной страницы блокировки;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3.</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адрес специальной страницы блокировки поисковых HTTP-запросов;</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4.</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адрес специальной страницы предупреждения с возможностью пропуска информации от сайта.</w:t>
            </w:r>
          </w:p>
        </w:tc>
      </w:tr>
    </w:tbl>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СКФ должна обеспечивать автоматическое обновление конфигурации (правил) фильтрации при изменении информации в РБОС. Обновление должно осуществляться не более чем через 3 рабочих дня после изменений в РБОС списков URL адресов сайтов.</w:t>
      </w:r>
    </w:p>
    <w:p w:rsidR="00CC26AB" w:rsidRPr="00CC26AB" w:rsidRDefault="00CC26AB" w:rsidP="00CC26AB">
      <w:pPr>
        <w:shd w:val="clear" w:color="auto" w:fill="FFFFFF"/>
        <w:spacing w:after="255" w:line="270" w:lineRule="atLeast"/>
        <w:outlineLvl w:val="2"/>
        <w:rPr>
          <w:rFonts w:ascii="Arial" w:eastAsia="Times New Roman" w:hAnsi="Arial" w:cs="Arial"/>
          <w:b/>
          <w:bCs/>
          <w:color w:val="333333"/>
          <w:sz w:val="26"/>
          <w:szCs w:val="26"/>
          <w:lang w:eastAsia="ru-RU"/>
        </w:rPr>
      </w:pPr>
      <w:r w:rsidRPr="00CC26AB">
        <w:rPr>
          <w:rFonts w:ascii="Arial" w:eastAsia="Times New Roman" w:hAnsi="Arial" w:cs="Arial"/>
          <w:b/>
          <w:bCs/>
          <w:color w:val="333333"/>
          <w:sz w:val="26"/>
          <w:szCs w:val="26"/>
          <w:lang w:eastAsia="ru-RU"/>
        </w:rPr>
        <w:t>Общественный контроль за обеспечением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Согласно статье 21 Федерального закона N 436-ФЗ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данного закона.</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Образовательным организациям рекомендуется создать совет по обеспечению информационной безопасности обучающихся, в деятельность которого вовлечь педагогических работников, родителей (законных представителей) обучающихся и представителей органов власти и общественных организаций, таких как Общероссийское детское общественное движение в сфере обеспечения безопасности и развития детей в информационном пространстве "Страна молодых", кибердружины и другие.</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Члены Совета могут осуществлять не только регулярный мониторинг качества системы контентной фильтрации в образовательной организации, но и принимать участие в реализации плана мероприятий образовательной организации по обеспечению защиты детей от негативной информации.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Общественные объединения и иные некоммерческие организации могут проводить общественную экспертизу работы образовательных организаций по обеспечению защиты детей от негативной информации и осуществлять экспертизу технологий и продуктов, связанных с фильтрацией информационного контента.</w:t>
      </w:r>
    </w:p>
    <w:p w:rsidR="00CC26AB" w:rsidRPr="00CC26AB" w:rsidRDefault="00CC26AB" w:rsidP="00CC26AB">
      <w:pPr>
        <w:shd w:val="clear" w:color="auto" w:fill="FFFFFF"/>
        <w:spacing w:after="255" w:line="270" w:lineRule="atLeast"/>
        <w:outlineLvl w:val="2"/>
        <w:rPr>
          <w:rFonts w:ascii="Arial" w:eastAsia="Times New Roman" w:hAnsi="Arial" w:cs="Arial"/>
          <w:b/>
          <w:bCs/>
          <w:color w:val="333333"/>
          <w:sz w:val="26"/>
          <w:szCs w:val="26"/>
          <w:lang w:eastAsia="ru-RU"/>
        </w:rPr>
      </w:pPr>
      <w:r w:rsidRPr="00CC26AB">
        <w:rPr>
          <w:rFonts w:ascii="Arial" w:eastAsia="Times New Roman" w:hAnsi="Arial" w:cs="Arial"/>
          <w:b/>
          <w:bCs/>
          <w:color w:val="333333"/>
          <w:sz w:val="26"/>
          <w:szCs w:val="26"/>
          <w:lang w:eastAsia="ru-RU"/>
        </w:rPr>
        <w:t>Система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В соответствии с частью 1 статьи 14 Федерального закона N 436-ФЗ должны применяться организационно-административные мероприятия, направленные на защиту детей от информации, причиняющей вред их здоровью и (или) развитию. Указанные мероприятия осуществляются на уровнях субъекта Российской Федерации, органа местного самоуправления и образовательной организации по следующим направлениям.</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 xml:space="preserve">Организационно-административные мероприятия, реализуемые субъектами Российской Федерации и органами местного самоуправления, направленные на </w:t>
      </w:r>
      <w:r w:rsidRPr="00CC26AB">
        <w:rPr>
          <w:rFonts w:ascii="Arial" w:eastAsia="Times New Roman" w:hAnsi="Arial" w:cs="Arial"/>
          <w:color w:val="333333"/>
          <w:sz w:val="23"/>
          <w:szCs w:val="23"/>
          <w:lang w:eastAsia="ru-RU"/>
        </w:rPr>
        <w:lastRenderedPageBreak/>
        <w:t>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bl>
      <w:tblPr>
        <w:tblW w:w="0" w:type="auto"/>
        <w:tblCellMar>
          <w:top w:w="15" w:type="dxa"/>
          <w:left w:w="15" w:type="dxa"/>
          <w:bottom w:w="15" w:type="dxa"/>
          <w:right w:w="15" w:type="dxa"/>
        </w:tblCellMar>
        <w:tblLook w:val="04A0"/>
      </w:tblPr>
      <w:tblGrid>
        <w:gridCol w:w="210"/>
        <w:gridCol w:w="110"/>
        <w:gridCol w:w="9065"/>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1.</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Проведение ежегодного мониторинга качества работы СКФ в образовательных организациях и применения организационно-административных мероприятий, направленных на защиту детей от негативной информации;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Утверждение нормативным актом данных методических рекомендаций и плана мероприятий по обеспечению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3.</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квест по цифровой грамотности "Сетевичок" и другие;</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4.</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Организация информационной работы в соответствии с письмом Минобрнауки России от 14.05.2018 N 08-1184 "О направлении информации";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5.</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Оказание методической поддержки для ответственных лиц и педагогических работников образовательных организаций, посвященной вопросам организации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путем:</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   </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Организации и проведения семинаров, лекций и конференций с участием представителей уполномоченных на проведение проверок образовательных организаций в части работы СКФ органов;</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   </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Направления на повышение квалификации ответственных лиц в образовательных организациях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6.</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При наличии договора, заключаемого субъектом Российской Федерации или органом местного самоуправления с поставщиком СКФ, указывать ответственность и обязательства поставщика СКФ в договоре, заключаемом с поставщиком СКФ, в виде компенсации понесённого ущерба за ненадлежащее оказание услуги, а также обеспечить контроль за указанием данных положений;</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7.</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В качестве учредителя образовательных организаций обеспечить образовательные организации средствами организации системы контентной фильтрации либо выделение образовательным организациям средств для реализации контентной фильтрации самостоятельно;</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8.</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При наличии договора, заключаемого субъектом Российской Федерации или органом местного самоуправления с поставщиком СКФ, указывать в договоре с поставщиком СКФ ответственность и обязательства поставщика СКФ в виде компенсации понесённого ущерба за ненадлежащее оказание услуги, а также обеспечить контроль за наличием данных положений в договорах образовательных организаций и поставщиков СКФ в случае заключения данных договоров образовательными организациями самостоятельно.</w:t>
            </w:r>
          </w:p>
        </w:tc>
      </w:tr>
    </w:tbl>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 xml:space="preserve">Организационно-административные мероприятия, реализуемые образовательными организациями, направленные на защиту детей от видов информации, </w:t>
      </w:r>
      <w:r w:rsidRPr="00CC26AB">
        <w:rPr>
          <w:rFonts w:ascii="Arial" w:eastAsia="Times New Roman" w:hAnsi="Arial" w:cs="Arial"/>
          <w:color w:val="333333"/>
          <w:sz w:val="23"/>
          <w:szCs w:val="23"/>
          <w:lang w:eastAsia="ru-RU"/>
        </w:rPr>
        <w:lastRenderedPageBreak/>
        <w:t>распространяемой посредством сети "Интернет", причиняющей вред здоровью и (или) развитию детей, а также не соответствующей задачам образования:</w:t>
      </w:r>
    </w:p>
    <w:tbl>
      <w:tblPr>
        <w:tblW w:w="0" w:type="auto"/>
        <w:tblCellMar>
          <w:top w:w="15" w:type="dxa"/>
          <w:left w:w="15" w:type="dxa"/>
          <w:bottom w:w="15" w:type="dxa"/>
          <w:right w:w="15" w:type="dxa"/>
        </w:tblCellMar>
        <w:tblLook w:val="04A0"/>
      </w:tblPr>
      <w:tblGrid>
        <w:gridCol w:w="330"/>
        <w:gridCol w:w="110"/>
        <w:gridCol w:w="8945"/>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1.</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Обеспечить защиту обучающихся от видов негативной информации для детей посредством использования СКФ при выходе в сеть "Интернет" при доступе к сети "Интернет" из образовательной организации;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Проведение до 30 августа ежегодного мониторинга качества работы СКФ и применения организационно-административных мероприятий, направленных на защиту детей от негативной информации для детей;</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3.</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Утвердить и обеспечить контроль исполнения Положения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определяющий в образовательной организации основные аспекты организации работы СКФ, технологию, формат (форматы) реализации СКФ и включающего:</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   </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Приказ о назначении ответственного лица в образовательной организации за обеспечение безопасного доступа к сети "Интернет", включающий должностную инструкцию ответственного лица в образовательной организации за обеспечение безопасного доступа к сети "Интернет";</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   </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Порядок проведения проверки эффективности использования систем контентной фильтрации в образовательной организации, включающий типовой акт проверки СКФ в образовательной организации;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   </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Журнал работы системы контентной фильтрации;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   </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План мероприятий по обеспечению информационной безопасности в образовательной организации;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   </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Приказ о порядке использования на территории образовательной организации, персональных устройств обучающихся, имеющих возможность выхода в сеть "Интернет";</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   </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Инструкции для обучающихся по обеспечению информационной безопасности при использовании сети "Интернет" для размещения в учебных кабинетах, в которых осуществляется доступ в сеть "Интернет";</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   </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Внесение изменений в должностные инструкции педагогических работников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включая порядок осуществления контроля педагогическими работниками использования обучающимися сети "Интернет".</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4.</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квест по цифровой грамотности "Сетевичок" и другие;</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5.</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Направление на повышение квалификации ответственных лиц в образовательной организации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6.</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Организация информационной работы в соответствии с письмом Минобрнауки России от 14.05.2018 N 08-1184 "О направлении информации";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lastRenderedPageBreak/>
              <w:t>7.</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Организация ежеквартального мониторинга изменения федерального законодательства и нормативно-правовых актов федерального уровня, связанных с защитой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и предоставление ответственным сотрудникам за организацию в образовательной организации СКФ соответствующих актуальных федеральных законов нормативно-правовых актов федерального уровня;</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8.</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Обеспечить установку и работу на персональных устройствах, принадлежащих образовательной организации, антивирусного программного обеспечения с целью исключения возможности доступа детей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9.</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Заключать договора с поставщиком СКФ при условии наличия в договоре положений об ответственности и обязательстве поставщика СКФ в виде компенсации понесённого ущерба за ненадлежащее оказание услуги.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10.</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Обеспечить мониторинг использования сайтов в образовательном процессе в целях обучения и воспитания обучающихся в образовательной организации до 30 августа ежегодно;</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11.</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Обеспечить отсутствие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 официальных сайтах образовательной организации и сайтах, задействованных в реализации образовательной деятельности образовательной организации, включая системы электронных дневников и дистанционного обучения.</w:t>
            </w:r>
          </w:p>
        </w:tc>
      </w:tr>
    </w:tbl>
    <w:p w:rsidR="00CC26AB" w:rsidRPr="00CC26AB" w:rsidRDefault="00CC26AB" w:rsidP="00CC26AB">
      <w:pPr>
        <w:shd w:val="clear" w:color="auto" w:fill="FFFFFF"/>
        <w:spacing w:after="255" w:line="270" w:lineRule="atLeast"/>
        <w:outlineLvl w:val="2"/>
        <w:rPr>
          <w:rFonts w:ascii="Arial" w:eastAsia="Times New Roman" w:hAnsi="Arial" w:cs="Arial"/>
          <w:b/>
          <w:bCs/>
          <w:color w:val="333333"/>
          <w:sz w:val="26"/>
          <w:szCs w:val="26"/>
          <w:lang w:eastAsia="ru-RU"/>
        </w:rPr>
      </w:pPr>
      <w:r w:rsidRPr="00CC26AB">
        <w:rPr>
          <w:rFonts w:ascii="Arial" w:eastAsia="Times New Roman" w:hAnsi="Arial" w:cs="Arial"/>
          <w:b/>
          <w:bCs/>
          <w:color w:val="333333"/>
          <w:sz w:val="26"/>
          <w:szCs w:val="26"/>
          <w:lang w:eastAsia="ru-RU"/>
        </w:rPr>
        <w:t>Организационно-административные мероприятия, реализуемые Временной комиссией Совета Федерации по развитию информационного общества,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Временная комиссия Совета Федерации по развитию информационного общества осуществляет мониторинг реализации в образовательных организациях качества работы СКФ и применения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до декабря ежегодно до 2020 года с целью предоставления данных Министерству просвещения Российской Федерации и Министерству цифрового развития, связи и массовых коммуникаций Российской Федерации.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С целью оказания методической и организационной поддержки субъектам Российской Федерации, органам местного самоуправления и образовательным организациям Временная комиссия Совета Федерации по развитию информационного общества запускает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 информационный портал "Скф.единыйурок.рф" по адресу www.скф.единыйурок.рф, на котором:</w:t>
      </w:r>
    </w:p>
    <w:tbl>
      <w:tblPr>
        <w:tblW w:w="0" w:type="auto"/>
        <w:tblCellMar>
          <w:top w:w="15" w:type="dxa"/>
          <w:left w:w="15" w:type="dxa"/>
          <w:bottom w:w="15" w:type="dxa"/>
          <w:right w:w="15" w:type="dxa"/>
        </w:tblCellMar>
        <w:tblLook w:val="04A0"/>
      </w:tblPr>
      <w:tblGrid>
        <w:gridCol w:w="210"/>
        <w:gridCol w:w="9175"/>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1.</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Размещен Реестр безопасных образовательных сайтов (РБОС);</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Размещена информация о форматах организации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lastRenderedPageBreak/>
              <w:t>3.</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Образцы локальных нормативных документов для образовательных организаций;</w:t>
            </w:r>
          </w:p>
        </w:tc>
      </w:tr>
    </w:tbl>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Организованы бесплатные программы повышения квалификации для ответственных лиц в образовательных организациях и педагогических работников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rsidR="00CC26AB" w:rsidRPr="00CC26AB" w:rsidRDefault="00CC26AB" w:rsidP="00CC26AB">
      <w:pPr>
        <w:shd w:val="clear" w:color="auto" w:fill="FFFFFF"/>
        <w:spacing w:after="255" w:line="270" w:lineRule="atLeast"/>
        <w:outlineLvl w:val="2"/>
        <w:rPr>
          <w:rFonts w:ascii="Arial" w:eastAsia="Times New Roman" w:hAnsi="Arial" w:cs="Arial"/>
          <w:b/>
          <w:bCs/>
          <w:color w:val="333333"/>
          <w:sz w:val="26"/>
          <w:szCs w:val="26"/>
          <w:lang w:eastAsia="ru-RU"/>
        </w:rPr>
      </w:pPr>
      <w:r w:rsidRPr="00CC26AB">
        <w:rPr>
          <w:rFonts w:ascii="Arial" w:eastAsia="Times New Roman" w:hAnsi="Arial" w:cs="Arial"/>
          <w:b/>
          <w:bCs/>
          <w:color w:val="333333"/>
          <w:sz w:val="26"/>
          <w:szCs w:val="26"/>
          <w:lang w:eastAsia="ru-RU"/>
        </w:rPr>
        <w:t>Мониторинг реализации методических рекомендаций</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Мониторинг за реализацией настоящих методических рекомендаций осуществляют:</w:t>
      </w:r>
    </w:p>
    <w:tbl>
      <w:tblPr>
        <w:tblW w:w="0" w:type="auto"/>
        <w:tblCellMar>
          <w:top w:w="15" w:type="dxa"/>
          <w:left w:w="15" w:type="dxa"/>
          <w:bottom w:w="15" w:type="dxa"/>
          <w:right w:w="15" w:type="dxa"/>
        </w:tblCellMar>
        <w:tblLook w:val="04A0"/>
      </w:tblPr>
      <w:tblGrid>
        <w:gridCol w:w="210"/>
        <w:gridCol w:w="9085"/>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1.</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Временная комиссия Совета Федерации по развитию информационного общества;</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Органы государственной власти субъектов Российской Федерации;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3.</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Органы местного самоуправления;</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4.</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Прокуратуры субъектов Российской Федерации, городов и районов;</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5.</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Общественные объединения;</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6.</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Граждане.</w:t>
            </w:r>
          </w:p>
        </w:tc>
      </w:tr>
    </w:tbl>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Рекомендуется при проведении проверок образовательных организаций оценивать следующие аспекты ограничения в образовательных организациях доступа обучающихся к негативной информации для детей:</w:t>
      </w:r>
    </w:p>
    <w:tbl>
      <w:tblPr>
        <w:tblW w:w="0" w:type="auto"/>
        <w:tblCellMar>
          <w:top w:w="15" w:type="dxa"/>
          <w:left w:w="15" w:type="dxa"/>
          <w:bottom w:w="15" w:type="dxa"/>
          <w:right w:w="15" w:type="dxa"/>
        </w:tblCellMar>
        <w:tblLook w:val="04A0"/>
      </w:tblPr>
      <w:tblGrid>
        <w:gridCol w:w="210"/>
        <w:gridCol w:w="118"/>
        <w:gridCol w:w="9057"/>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1.</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Соответствие указанных в настоящих методических рекомендациях требований к СКФ, используемых в образовательной организации;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Применение администрацией образовательной организации организационно-административные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3.</w:t>
            </w:r>
          </w:p>
        </w:tc>
        <w:tc>
          <w:tcPr>
            <w:tcW w:w="0" w:type="auto"/>
            <w:gridSpan w:val="2"/>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Получение доступа к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с персональных устройств, расположенных в образовательной организации и имеющие выход в сеть "Интернет", путем:</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   </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Осуществления прямого доступа к сайту в сети "Интернет", содержащего негативную информацию;</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   </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Поиск с помощью поисковых систем информационной продукции, запрещенной для детей, в форме сайтов в сети "Интернет", графических изображений, аудиовизуальных произведений и других форм информационной продукции.</w:t>
            </w:r>
          </w:p>
        </w:tc>
      </w:tr>
    </w:tbl>
    <w:p w:rsidR="00CC26AB" w:rsidRPr="00CC26AB" w:rsidRDefault="00CC26AB" w:rsidP="00CC26AB">
      <w:pPr>
        <w:shd w:val="clear" w:color="auto" w:fill="FFFFFF"/>
        <w:spacing w:after="255" w:line="270" w:lineRule="atLeast"/>
        <w:outlineLvl w:val="2"/>
        <w:rPr>
          <w:rFonts w:ascii="Arial" w:eastAsia="Times New Roman" w:hAnsi="Arial" w:cs="Arial"/>
          <w:b/>
          <w:bCs/>
          <w:color w:val="333333"/>
          <w:sz w:val="26"/>
          <w:szCs w:val="26"/>
          <w:lang w:eastAsia="ru-RU"/>
        </w:rPr>
      </w:pPr>
      <w:r w:rsidRPr="00CC26AB">
        <w:rPr>
          <w:rFonts w:ascii="Arial" w:eastAsia="Times New Roman" w:hAnsi="Arial" w:cs="Arial"/>
          <w:b/>
          <w:bCs/>
          <w:color w:val="333333"/>
          <w:sz w:val="26"/>
          <w:szCs w:val="26"/>
          <w:lang w:eastAsia="ru-RU"/>
        </w:rPr>
        <w:t>О порядке реализации методических рекомендаций</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Для создания условий реализации методических рекомендаций в образовательных организациях и применения организационно-административных мероприятий методические рекомендации действуют с 1 июля 2019 года.</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До 1 июля 2019 года реализуются положения методических рекомендаций 2014 года, а с 1 июля положения методических рекомендаций дополняют методические рекомендации, разработанные в 2014 году.</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При наличии противоречий в положениях методических рекомендаций необходимо руководствоваться методическими рекомендациями, разработанными позднее.</w:t>
      </w:r>
    </w:p>
    <w:p w:rsidR="00CC26AB" w:rsidRPr="00CC26AB" w:rsidRDefault="00CC26AB" w:rsidP="00CC26AB">
      <w:pPr>
        <w:shd w:val="clear" w:color="auto" w:fill="FFFFFF"/>
        <w:spacing w:after="255" w:line="270" w:lineRule="atLeast"/>
        <w:outlineLvl w:val="2"/>
        <w:rPr>
          <w:rFonts w:ascii="Arial" w:eastAsia="Times New Roman" w:hAnsi="Arial" w:cs="Arial"/>
          <w:b/>
          <w:bCs/>
          <w:color w:val="333333"/>
          <w:sz w:val="26"/>
          <w:szCs w:val="26"/>
          <w:lang w:eastAsia="ru-RU"/>
        </w:rPr>
      </w:pPr>
      <w:r w:rsidRPr="00CC26AB">
        <w:rPr>
          <w:rFonts w:ascii="Arial" w:eastAsia="Times New Roman" w:hAnsi="Arial" w:cs="Arial"/>
          <w:b/>
          <w:bCs/>
          <w:color w:val="333333"/>
          <w:sz w:val="26"/>
          <w:szCs w:val="26"/>
          <w:lang w:eastAsia="ru-RU"/>
        </w:rPr>
        <w:lastRenderedPageBreak/>
        <w:t>Приложение N 1.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p>
    <w:tbl>
      <w:tblPr>
        <w:tblW w:w="0" w:type="auto"/>
        <w:tblCellMar>
          <w:top w:w="15" w:type="dxa"/>
          <w:left w:w="15" w:type="dxa"/>
          <w:bottom w:w="15" w:type="dxa"/>
          <w:right w:w="15" w:type="dxa"/>
        </w:tblCellMar>
        <w:tblLook w:val="04A0"/>
      </w:tblPr>
      <w:tblGrid>
        <w:gridCol w:w="396"/>
        <w:gridCol w:w="4441"/>
        <w:gridCol w:w="4548"/>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 п\п</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Виды информации</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Описание видов информации</w:t>
            </w:r>
          </w:p>
        </w:tc>
      </w:tr>
      <w:tr w:rsidR="00CC26AB" w:rsidRPr="00CC26AB" w:rsidTr="00CC26AB">
        <w:tc>
          <w:tcPr>
            <w:tcW w:w="0" w:type="auto"/>
            <w:gridSpan w:val="3"/>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Информация, запрещенная для распространения среди детей, согласно части 2 статьи 5 Федерального закона N 436-ФЗ</w:t>
            </w:r>
            <w:hyperlink r:id="rId6" w:anchor="10011" w:history="1">
              <w:r w:rsidRPr="00CC26AB">
                <w:rPr>
                  <w:rFonts w:ascii="Times New Roman" w:eastAsia="Times New Roman" w:hAnsi="Times New Roman" w:cs="Times New Roman"/>
                  <w:color w:val="808080"/>
                  <w:sz w:val="24"/>
                  <w:szCs w:val="24"/>
                  <w:u w:val="single"/>
                  <w:lang w:eastAsia="ru-RU"/>
                </w:rPr>
                <w:t>*</w:t>
              </w:r>
            </w:hyperlink>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1.</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описания и\или изображения способов причинения вреда своему здоровью, самоубийства; обсуждения таких способов и их последствий, мотивирующих на совершение таких действий</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рекламу, объявления, предложения и другую информацию, направленную на продажу детям наркотических средств, психотропных и (или) одурманивающих веществ, табачных изделий, алкогольную и спиртосодержащую продукции, а также вовлечение детей в азартные игры и использование или вовлечение в проституцию, бродяжничество или попрошайничество</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3.</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акты насилия или жестокости, жертв насилия и жестокости, участников актов насилия и жестокости, обосновывающая, оправдывающая и вовлекающая детей в акты насилия и жестокости, а также формирующая культуру насилия и жесткости у несовершеннолетних</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lastRenderedPageBreak/>
              <w:t>4.</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рекламирующая, изображающая нетрадиционные сексуальные отношения, отказ от родителей (законных представителей), семьи и детей и влияющая на ухудшение и разрыв отношений детей с родителями и (или) другим членам семьи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5.</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Оправдывающая противоправное поведение</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призывы и вовлечение детей в противоправное поведение и одобряющая его</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6.</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Содержащая нецензурную брань</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нецензурную брань</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7.</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Содержащая информацию порнографического характера</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8.</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учёбы или работы, иную информацию, позволяющую прямо или косвенно установить личность такого несовершеннолетнего</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CC26AB" w:rsidRPr="00CC26AB" w:rsidTr="00CC26AB">
        <w:tc>
          <w:tcPr>
            <w:tcW w:w="0" w:type="auto"/>
            <w:gridSpan w:val="3"/>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lastRenderedPageBreak/>
              <w:t>* - рекомендуется также запретить все сетевые средства массовой информации, имеющее возрастные ограничения старше 18 лет и обозначенные в виде цифры "18" и знака "плюс" и (или) текстового словосочетания "запрещено для детей"</w:t>
            </w:r>
          </w:p>
        </w:tc>
      </w:tr>
      <w:tr w:rsidR="00CC26AB" w:rsidRPr="00CC26AB" w:rsidTr="00CC26AB">
        <w:tc>
          <w:tcPr>
            <w:tcW w:w="0" w:type="auto"/>
            <w:gridSpan w:val="3"/>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Информация, распространение которой среди детей определенных возрастных категорий ограничено, согласно части 3 статьи 5 Федерального закона N 436-ФЗ</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9.</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10.</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11.</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Представляемая в виде изображения или описания половых отношений между мужчиной и женщиной</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12.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Содержащая бранные слова и выражения, относящиеся к нецензурной брани</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CC26AB" w:rsidRPr="00CC26AB" w:rsidTr="00CC26AB">
        <w:tc>
          <w:tcPr>
            <w:tcW w:w="0" w:type="auto"/>
            <w:gridSpan w:val="3"/>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Информация, не соответствующая задачам образования</w:t>
            </w:r>
            <w:r w:rsidRPr="00CC26AB">
              <w:rPr>
                <w:rFonts w:ascii="Times New Roman" w:eastAsia="Times New Roman" w:hAnsi="Times New Roman" w:cs="Times New Roman"/>
                <w:sz w:val="20"/>
                <w:szCs w:val="20"/>
                <w:vertAlign w:val="superscript"/>
                <w:lang w:eastAsia="ru-RU"/>
              </w:rPr>
              <w:t> </w:t>
            </w:r>
            <w:hyperlink r:id="rId7" w:anchor="11111" w:history="1">
              <w:r w:rsidRPr="00CC26AB">
                <w:rPr>
                  <w:rFonts w:ascii="Times New Roman" w:eastAsia="Times New Roman" w:hAnsi="Times New Roman" w:cs="Times New Roman"/>
                  <w:color w:val="808080"/>
                  <w:sz w:val="20"/>
                  <w:u w:val="single"/>
                  <w:vertAlign w:val="superscript"/>
                  <w:lang w:eastAsia="ru-RU"/>
                </w:rPr>
                <w:t>1</w:t>
              </w:r>
            </w:hyperlink>
            <w:r w:rsidRPr="00CC26AB">
              <w:rPr>
                <w:rFonts w:ascii="Times New Roman" w:eastAsia="Times New Roman" w:hAnsi="Times New Roman" w:cs="Times New Roman"/>
                <w:sz w:val="20"/>
                <w:szCs w:val="20"/>
                <w:vertAlign w:val="superscript"/>
                <w:lang w:eastAsia="ru-RU"/>
              </w:rPr>
              <w:t>,</w:t>
            </w:r>
            <w:hyperlink r:id="rId8" w:anchor="12222" w:history="1">
              <w:r w:rsidRPr="00CC26AB">
                <w:rPr>
                  <w:rFonts w:ascii="Times New Roman" w:eastAsia="Times New Roman" w:hAnsi="Times New Roman" w:cs="Times New Roman"/>
                  <w:color w:val="808080"/>
                  <w:sz w:val="20"/>
                  <w:u w:val="single"/>
                  <w:vertAlign w:val="superscript"/>
                  <w:lang w:eastAsia="ru-RU"/>
                </w:rPr>
                <w:t>2</w:t>
              </w:r>
            </w:hyperlink>
            <w:r w:rsidRPr="00CC26AB">
              <w:rPr>
                <w:rFonts w:ascii="Times New Roman" w:eastAsia="Times New Roman" w:hAnsi="Times New Roman" w:cs="Times New Roman"/>
                <w:sz w:val="20"/>
                <w:szCs w:val="20"/>
                <w:vertAlign w:val="superscript"/>
                <w:lang w:eastAsia="ru-RU"/>
              </w:rPr>
              <w:t>,</w:t>
            </w:r>
            <w:hyperlink r:id="rId9" w:anchor="13333" w:history="1">
              <w:r w:rsidRPr="00CC26AB">
                <w:rPr>
                  <w:rFonts w:ascii="Times New Roman" w:eastAsia="Times New Roman" w:hAnsi="Times New Roman" w:cs="Times New Roman"/>
                  <w:color w:val="808080"/>
                  <w:sz w:val="20"/>
                  <w:u w:val="single"/>
                  <w:vertAlign w:val="superscript"/>
                  <w:lang w:eastAsia="ru-RU"/>
                </w:rPr>
                <w:t>3</w:t>
              </w:r>
            </w:hyperlink>
            <w:r w:rsidRPr="00CC26AB">
              <w:rPr>
                <w:rFonts w:ascii="Times New Roman" w:eastAsia="Times New Roman" w:hAnsi="Times New Roman" w:cs="Times New Roman"/>
                <w:sz w:val="24"/>
                <w:szCs w:val="24"/>
                <w:lang w:eastAsia="ru-RU"/>
              </w:rPr>
              <w:t> (не имеет нормативного закрепления и используется для целей настоящих Методических рекомендаций)</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13.</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Компьютерные и сетевые игры, за исключением соответствующих задачам образования</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по тематике компьютерных игр, не соответствующим задачам образования, в </w:t>
            </w:r>
            <w:r w:rsidRPr="00CC26AB">
              <w:rPr>
                <w:rFonts w:ascii="Times New Roman" w:eastAsia="Times New Roman" w:hAnsi="Times New Roman" w:cs="Times New Roman"/>
                <w:sz w:val="24"/>
                <w:szCs w:val="24"/>
                <w:lang w:eastAsia="ru-RU"/>
              </w:rPr>
              <w:lastRenderedPageBreak/>
              <w:t>том числе порталы браузерных игр, массовые многопользовательские игры и другие игры, игровой процесс которых осуществляется через сеть "Интернет"</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lastRenderedPageBreak/>
              <w:t>14.</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Ресурсы, базирующиеся либо ориентированные на обеспечении анонимности распространителей и потребителей информации</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обеспечивающие анонимизацию сетевого трафика в сети "Интернет", такие как анонимные форумы, чаты, доски объявлений и гостевые книги, анонимайзеры и другие программы и сервисы</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15.</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Банки рефератов, эссе, дипломных работ, готовых домашних заданий и других информационных ресурсов, предоставляющих обучающимся готовые решения в форме материала, ответов и другой информации для осуществления ими учебной деятельности</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такие как сайты готовых рефератов, эссе, курсовых и дипломных работ, готовых домашних заданий, решебников, ответов на контрольные и самостоятельные работы и другие информационные ресурсы, направленные на предоставление обучающимся готовых решений в форме материала, ответов и другой информации, позволяющая им не осуществлять учебную деятельность самостоятельно</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16.</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Онлайн-казино и тотализаторы</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информацию об электронных казино, тотализаторах и других видах игр на денежные средства или их аналоги, а также способах и методах получения к ним доступа в сети "Интернет"</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17.</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Мошеннические сайты</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Сайты, навязывающие услуги на базе СМС-платежей, сайты, обманным путем собирающие личную информацию (фишинг)</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18.</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Магия, колдовство, чародейство, ясновидящие, приворот по фото, теургия, волшебство, некромантия и секты</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 xml:space="preserve">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w:t>
            </w:r>
            <w:r w:rsidRPr="00CC26AB">
              <w:rPr>
                <w:rFonts w:ascii="Times New Roman" w:eastAsia="Times New Roman" w:hAnsi="Times New Roman" w:cs="Times New Roman"/>
                <w:sz w:val="24"/>
                <w:szCs w:val="24"/>
                <w:lang w:eastAsia="ru-RU"/>
              </w:rPr>
              <w:lastRenderedPageBreak/>
              <w:t>состояние</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lastRenderedPageBreak/>
              <w:t>19.</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Ресурсы, содержащие рекламу и направленные на продажу товаров и/или услуг детям</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и/или услуги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20.</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Службы знакомств, социальные сети, мессенджеры и сайты и сервисы для организации сетевого общения</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организацию общения между пользователями с помощью сети "Интернет", такая как служба знакомств, социальные сети, мессенджеры и другие сайты, сервисы и программы, направленные и предоставляющие необходимый функционал и возможности, за исключением электронных образовательных и информационных ресурсов, создаваемых в организациях, осуществляющих образовательную деятельность</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21.</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Интернет-ресурсы, нарушающие исключительные права обладания (авторские права)</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предоставление пользователям сети "Интернет" информационного контента и программного обеспечения при нарушении авторского права, в форме торрентов, пиринговых сетей и других сайтов, сервисов и программ, предоставляющих необходимый функционал и возможности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Пропаганда национализма, фашизма и межнациональной розни</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23.</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Ресурсы, ориентированные на предоставление неправдивой информации об истории России и формирование неуважительного отношения к ней</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приложениях </w:t>
            </w:r>
            <w:r w:rsidRPr="00CC26AB">
              <w:rPr>
                <w:rFonts w:ascii="Times New Roman" w:eastAsia="Times New Roman" w:hAnsi="Times New Roman" w:cs="Times New Roman"/>
                <w:sz w:val="24"/>
                <w:szCs w:val="24"/>
                <w:lang w:eastAsia="ru-RU"/>
              </w:rPr>
              <w:lastRenderedPageBreak/>
              <w:t>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lastRenderedPageBreak/>
              <w:t>24.</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Ресурсы, ориентированные на продажу документов об образовании и (или) обучении, без прохождения итоговой аттестации в организациях, осуществляющих образовательную деятельность</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предлагающие приобрести за плату документ об образовании и (или) обучении без прохождения обучения и итоговой аттестации в организациях, осуществляющих образовательную деятельность</w:t>
            </w:r>
          </w:p>
        </w:tc>
      </w:tr>
      <w:tr w:rsidR="00CC26AB" w:rsidRPr="00CC26AB" w:rsidTr="00CC26AB">
        <w:tc>
          <w:tcPr>
            <w:tcW w:w="0" w:type="auto"/>
            <w:gridSpan w:val="3"/>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0"/>
                <w:szCs w:val="20"/>
                <w:vertAlign w:val="superscript"/>
                <w:lang w:eastAsia="ru-RU"/>
              </w:rPr>
              <w:t>1</w:t>
            </w:r>
            <w:r w:rsidRPr="00CC26AB">
              <w:rPr>
                <w:rFonts w:ascii="Times New Roman" w:eastAsia="Times New Roman" w:hAnsi="Times New Roman" w:cs="Times New Roman"/>
                <w:sz w:val="24"/>
                <w:szCs w:val="24"/>
                <w:lang w:eastAsia="ru-RU"/>
              </w:rPr>
              <w:t> - рекомендуется исключить из обработки систем контент-фильтрации "Интернет"-ресурсы, относящиеся к домену gov.ru, официальные "Интернет"-ресурсы органов власти федерального уровня и субъектов Российской Федерации, а также рекомендованных ими к использованию в образовательном процессе "Интернет"-ресурсы; </w:t>
            </w:r>
            <w:r w:rsidRPr="00CC26AB">
              <w:rPr>
                <w:rFonts w:ascii="Times New Roman" w:eastAsia="Times New Roman" w:hAnsi="Times New Roman" w:cs="Times New Roman"/>
                <w:sz w:val="20"/>
                <w:szCs w:val="20"/>
                <w:vertAlign w:val="superscript"/>
                <w:lang w:eastAsia="ru-RU"/>
              </w:rPr>
              <w:t>2</w:t>
            </w:r>
            <w:r w:rsidRPr="00CC26AB">
              <w:rPr>
                <w:rFonts w:ascii="Times New Roman" w:eastAsia="Times New Roman" w:hAnsi="Times New Roman" w:cs="Times New Roman"/>
                <w:sz w:val="24"/>
                <w:szCs w:val="24"/>
                <w:lang w:eastAsia="ru-RU"/>
              </w:rPr>
              <w:t> - перечень информации, не соответствующей задачам образования,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 </w:t>
            </w:r>
            <w:r w:rsidRPr="00CC26AB">
              <w:rPr>
                <w:rFonts w:ascii="Times New Roman" w:eastAsia="Times New Roman" w:hAnsi="Times New Roman" w:cs="Times New Roman"/>
                <w:sz w:val="20"/>
                <w:szCs w:val="20"/>
                <w:vertAlign w:val="superscript"/>
                <w:lang w:eastAsia="ru-RU"/>
              </w:rPr>
              <w:t>3</w:t>
            </w:r>
            <w:r w:rsidRPr="00CC26AB">
              <w:rPr>
                <w:rFonts w:ascii="Times New Roman" w:eastAsia="Times New Roman" w:hAnsi="Times New Roman" w:cs="Times New Roman"/>
                <w:sz w:val="24"/>
                <w:szCs w:val="24"/>
                <w:lang w:eastAsia="ru-RU"/>
              </w:rPr>
              <w:t> - не имеет нормативного закрепления и используется для целей настоящих Методических рекомендаций.</w:t>
            </w:r>
          </w:p>
        </w:tc>
      </w:tr>
    </w:tbl>
    <w:p w:rsidR="00CC26AB" w:rsidRPr="00CC26AB" w:rsidRDefault="00CC26AB" w:rsidP="00CC26AB">
      <w:pPr>
        <w:shd w:val="clear" w:color="auto" w:fill="FFFFFF"/>
        <w:spacing w:after="255" w:line="270" w:lineRule="atLeast"/>
        <w:outlineLvl w:val="2"/>
        <w:rPr>
          <w:rFonts w:ascii="Arial" w:eastAsia="Times New Roman" w:hAnsi="Arial" w:cs="Arial"/>
          <w:b/>
          <w:bCs/>
          <w:color w:val="333333"/>
          <w:sz w:val="26"/>
          <w:szCs w:val="26"/>
          <w:lang w:eastAsia="ru-RU"/>
        </w:rPr>
      </w:pPr>
      <w:r w:rsidRPr="00CC26AB">
        <w:rPr>
          <w:rFonts w:ascii="Arial" w:eastAsia="Times New Roman" w:hAnsi="Arial" w:cs="Arial"/>
          <w:b/>
          <w:bCs/>
          <w:color w:val="333333"/>
          <w:sz w:val="26"/>
          <w:szCs w:val="26"/>
          <w:lang w:eastAsia="ru-RU"/>
        </w:rPr>
        <w:t>Перечень видов информации, к которым может быть предоставлен доступ согласно определенной возрастной категории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Информационная продукция для детей, не достигших возраста шести лет, согласно статье 7 Федерального закона N 436-ФЗ:</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Информационная продукция для детей, достигших возраста шести лет, согласно статье 8 Федерального закона N 436-ФЗ:</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lastRenderedPageBreak/>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изображения или описания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 xml:space="preserve">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w:t>
      </w:r>
      <w:r w:rsidRPr="00CC26AB">
        <w:rPr>
          <w:rFonts w:ascii="Arial" w:eastAsia="Times New Roman" w:hAnsi="Arial" w:cs="Arial"/>
          <w:color w:val="333333"/>
          <w:sz w:val="23"/>
          <w:szCs w:val="23"/>
          <w:lang w:eastAsia="ru-RU"/>
        </w:rPr>
        <w:lastRenderedPageBreak/>
        <w:t>отрицательное или осуждающее отношение к потреблению таких средств или веществ и содержится указание на опасность их потребления;</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отдельные бранные слова и (или) выражения, не относящиеся к нецензурной брани;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CC26AB" w:rsidRPr="00CC26AB" w:rsidRDefault="00CC26AB" w:rsidP="00CC26AB">
      <w:pPr>
        <w:shd w:val="clear" w:color="auto" w:fill="FFFFFF"/>
        <w:spacing w:after="255" w:line="270" w:lineRule="atLeast"/>
        <w:outlineLvl w:val="2"/>
        <w:rPr>
          <w:rFonts w:ascii="Arial" w:eastAsia="Times New Roman" w:hAnsi="Arial" w:cs="Arial"/>
          <w:b/>
          <w:bCs/>
          <w:color w:val="333333"/>
          <w:sz w:val="26"/>
          <w:szCs w:val="26"/>
          <w:lang w:eastAsia="ru-RU"/>
        </w:rPr>
      </w:pPr>
      <w:r w:rsidRPr="00CC26AB">
        <w:rPr>
          <w:rFonts w:ascii="Arial" w:eastAsia="Times New Roman" w:hAnsi="Arial" w:cs="Arial"/>
          <w:b/>
          <w:bCs/>
          <w:color w:val="333333"/>
          <w:sz w:val="26"/>
          <w:szCs w:val="26"/>
          <w:lang w:eastAsia="ru-RU"/>
        </w:rPr>
        <w:t>Приложение N 2</w:t>
      </w:r>
      <w:r w:rsidRPr="00CC26AB">
        <w:rPr>
          <w:rFonts w:ascii="Arial" w:eastAsia="Times New Roman" w:hAnsi="Arial" w:cs="Arial"/>
          <w:b/>
          <w:bCs/>
          <w:color w:val="333333"/>
          <w:sz w:val="26"/>
          <w:szCs w:val="26"/>
          <w:lang w:eastAsia="ru-RU"/>
        </w:rPr>
        <w:br/>
        <w:t>Реестр безопасных образовательных сайтов</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посредством размещения на информационном портале "Скф.единыйурок.рф" по адресу www.скф.единыйурок.рф с 1 марта 2019 года.</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В РБОС включаются сайты образовательного и просветительского характера.</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Актуальность РБОС как системы обусловлена:</w:t>
      </w:r>
    </w:p>
    <w:tbl>
      <w:tblPr>
        <w:tblW w:w="0" w:type="auto"/>
        <w:tblCellMar>
          <w:top w:w="15" w:type="dxa"/>
          <w:left w:w="15" w:type="dxa"/>
          <w:bottom w:w="15" w:type="dxa"/>
          <w:right w:w="15" w:type="dxa"/>
        </w:tblCellMar>
        <w:tblLook w:val="04A0"/>
      </w:tblPr>
      <w:tblGrid>
        <w:gridCol w:w="210"/>
        <w:gridCol w:w="9175"/>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1.</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Отсутствием возможности составлять список сайтов в сети "Интернет", содержащим информацию, причиняющую вред здоровью и (или) развитию детей, а также не соответствующую задачам образования;</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Необходимостью предоставления доступа образовательным организациям к проверенным сайтам в сети "Интернет", соответствующим задачам образования.</w:t>
            </w:r>
          </w:p>
        </w:tc>
      </w:tr>
    </w:tbl>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В РБОС включаются следующие категории сайтов:</w:t>
      </w:r>
    </w:p>
    <w:tbl>
      <w:tblPr>
        <w:tblW w:w="0" w:type="auto"/>
        <w:tblCellMar>
          <w:top w:w="15" w:type="dxa"/>
          <w:left w:w="15" w:type="dxa"/>
          <w:bottom w:w="15" w:type="dxa"/>
          <w:right w:w="15" w:type="dxa"/>
        </w:tblCellMar>
        <w:tblLook w:val="04A0"/>
      </w:tblPr>
      <w:tblGrid>
        <w:gridCol w:w="330"/>
        <w:gridCol w:w="9055"/>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1.</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Сайты дошкольных образовательных организаций;</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Сайты общеобразовательных организаций;</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3.</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Сайты организаций дополнительного образования;</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4.</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Сайты профессиональных образовательных организаций;</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5.</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Сайты учреждений для детей-сирот и детей, оставшихся без попечения родителей;</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6.</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Сайты образовательных организаций высшего образования;</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7.</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Сайты государственных федеральных и региональных органов власти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8.</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Сайты проектов, мероприятий и инициатив государственных федеральных и региональных органов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9.</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Сайты организаций, учредителем которых выступают государственные федеральные и региональные органы власти и муниципальные образования, в сфере физической культуры и спорта для детей;</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10.</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Сайты организаций, учредителем которых выступают государственные федеральные и региональные органы власти и муниципальные образования, в сфере обеспечения здоровья детей и психологической поддержки детей;</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lastRenderedPageBreak/>
              <w:t>11.</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Сайты организаций, учредителем которых выступают государственные федеральные и региональные органы власти и муниципальные образования, культуры для детей, включая сайты библиотек, театров и других учреждений культуры;</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12.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Сайты издательств учебно-методической литературы, включенные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утверждённых Министерством просвещения Российской Федерации;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13.</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Сайты олимпиад, вошедших в перечень олимпиад школьников и их уровней, утверждённые приказом Министерства науки и высшего образования РФ;</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14.</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Сайты научных организаций;</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15.</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Сайты общероссийских детских и молодежных общественных объединений;</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16.</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Сайты, включая сайты проектов, мероприятий и инициатив, включенные в документы стратегического планирования и (или) планы работы органов государственной власти на федеральном и (или) региональном уровне;</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17.</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Сайты и (или) сетевые средства массовой информации для педагогических работников и (или) детей негосударственных организаций и физических лиц, получивших государственную поддержку (финансовую, информационную, организационную и кадровую) на федеральном и (или) региональном уровне;</w:t>
            </w:r>
          </w:p>
        </w:tc>
      </w:tr>
    </w:tbl>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В РБОС не включаются сайты:</w:t>
      </w:r>
    </w:p>
    <w:tbl>
      <w:tblPr>
        <w:tblW w:w="0" w:type="auto"/>
        <w:tblCellMar>
          <w:top w:w="15" w:type="dxa"/>
          <w:left w:w="15" w:type="dxa"/>
          <w:bottom w:w="15" w:type="dxa"/>
          <w:right w:w="15" w:type="dxa"/>
        </w:tblCellMar>
        <w:tblLook w:val="04A0"/>
      </w:tblPr>
      <w:tblGrid>
        <w:gridCol w:w="330"/>
        <w:gridCol w:w="9055"/>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1.</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Содержащие рекламу (кроме спонсорской рекламы, включая информацию о спонсоре, и социальной рекламы);</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Направленные на осуществление коммерческой деятельности;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3.</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Содержащие сведения, составляющие государственную или иную специально охраняемую законом тайну;</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4.</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Содержащие запрещённую российским законодательством информацию;</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5.</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Зарегистрированные в установленном порядке в качестве сетевого средства массовой информации, имеющего возрастные ограничения старше 18 лет и обозначенные в виде цифры "18" и знака "плюс" и (или) текстового словосочетания "запрещено для детей";</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6.</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Зарегистрированные ранее чем за год до включения в реестр;</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7.</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Не имеющие писем поддержки, соглашений и иных аналогичных документов, подтверждающие государственную поддержку (финансовую, информационную, организационную и кадровую) в календарном году включения в Реестр (для негосударственных организаций и физических лиц);</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8.</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Содержащие информацию, причиняющую вред здоровью и (или) развитию детей, а также не соответствующую задачам образования;</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9.</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Размещенные не в российских доменных зонах;</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10.</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На которых осуществляется образовательная деятельность без лицензии на осуществление образовательной деятельности (кроме индивидуальных предпринимателей, осуществляющих образовательную деятельность без привлечения педагогических работников).</w:t>
            </w:r>
          </w:p>
        </w:tc>
      </w:tr>
    </w:tbl>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РБОС для удобства использования публикуется в форме списка сайтов без категоризации для использования заинтересованными органами власти, органами местного самоуправления, операторами связи, образовательными организациями и другими заинтересованными организациями и физическими лицами, в частности в рамках предоставления услуг "Родительский контроль" операторами связи для частных клиентов и педагогическими работниками для использования в образовательном процессе.</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lastRenderedPageBreak/>
        <w:t>Реестр формируется на основе запросов о включении в Реестр сайтов со стороны федеральных органов государственной власти в течение календарного года и региональных исполнительных органов государственной власти раз в календарный год, прошедших проверку Экспертным советом на соответствие сайтов требованиям для включения в Реестр.</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Федеральные органы государственной власти могут в течение календарного года направлять информацию о включении сайта (-ов) в Реестр путем направления письма на имя Председателя Временной комиссии Совета Федерации по развитию информационного общества (Приложение № 3).</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 включающего протокол комиссии по рассмотрению сайтов в сети "Интернет" для включения в Реестр безопасных образовательных сайтов и список сайтов для включения в Реестр (Приложение N 4).</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Форма со списком сайтов для включения в Реестр публикуется ежегодно до 1 августа на сайте СКФ.</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предоставляет заявку для включения сайта организации в Реестр безопасных образовательных сайтов (далее - Заявка), включающую:</w:t>
      </w:r>
    </w:p>
    <w:tbl>
      <w:tblPr>
        <w:tblW w:w="0" w:type="auto"/>
        <w:tblCellMar>
          <w:top w:w="15" w:type="dxa"/>
          <w:left w:w="15" w:type="dxa"/>
          <w:bottom w:w="15" w:type="dxa"/>
          <w:right w:w="15" w:type="dxa"/>
        </w:tblCellMar>
        <w:tblLook w:val="04A0"/>
      </w:tblPr>
      <w:tblGrid>
        <w:gridCol w:w="330"/>
        <w:gridCol w:w="9055"/>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1.</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Концепцию сайта с обоснованием его социальной значимости, характеристикой планируемой аудитории;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3.</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Справку об источниках финансирования сайта и организации;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4.</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Описание технических возможностей администратора сайта;</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5.</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Описание деятельности организации-администратора сайта;</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6.</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Справка об администрации доменного имени сайта, указанного в Заявлении;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7.</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Резюме сотрудников и описание организаций-партнеров, занятых в реализации сайта;</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8.</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Отзывы, рекомендации, экспертные заключения и публикации о деятельности организации в средствах массовой информации;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9.</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Справка об отсутствии по состоянию на первое число месяца, предшествующего месяцу, в котором планируется подача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виде письма от Федеральной налоговой службы Российской Федерации или по форме, установленной Федеральной налоговой службой Российской Федерации на соответствующий финансовый год;</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10.</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 xml:space="preserve">Справка, подписанная руководителем или иным уполномоченным лицом и главным бухгалтером, об отсутствии просроченной задолженности по возврату в федеральный и региональный бюджеты субсидий, бюджетных инвестиций, предоставленных в том числе в соответствии с иными правовыми актами, и иной просроченной задолженности перед федеральным и региональным бюджетами (по состоянию на первое число </w:t>
            </w:r>
            <w:r w:rsidRPr="00CC26AB">
              <w:rPr>
                <w:rFonts w:ascii="Times New Roman" w:eastAsia="Times New Roman" w:hAnsi="Times New Roman" w:cs="Times New Roman"/>
                <w:sz w:val="24"/>
                <w:szCs w:val="24"/>
                <w:lang w:eastAsia="ru-RU"/>
              </w:rPr>
              <w:lastRenderedPageBreak/>
              <w:t>месяца, предшествующего месяцу, в котором планируется подача Заявки);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lastRenderedPageBreak/>
              <w:t>11.</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Справка, подписанная руководителем или иным уполномоченным лицом и главным бухгалтером, об отсутствии процесса реорганизации, ликвидации, банкротства, а также, что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12.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tc>
      </w:tr>
    </w:tbl>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(далее - Заявка), включающую:</w:t>
      </w:r>
    </w:p>
    <w:tbl>
      <w:tblPr>
        <w:tblW w:w="0" w:type="auto"/>
        <w:tblCellMar>
          <w:top w:w="15" w:type="dxa"/>
          <w:left w:w="15" w:type="dxa"/>
          <w:bottom w:w="15" w:type="dxa"/>
          <w:right w:w="15" w:type="dxa"/>
        </w:tblCellMar>
        <w:tblLook w:val="04A0"/>
      </w:tblPr>
      <w:tblGrid>
        <w:gridCol w:w="210"/>
        <w:gridCol w:w="9175"/>
      </w:tblGrid>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1.</w:t>
            </w:r>
          </w:p>
        </w:tc>
        <w:tc>
          <w:tcPr>
            <w:tcW w:w="0" w:type="auto"/>
            <w:hideMark/>
          </w:tcPr>
          <w:p w:rsidR="00CC26AB" w:rsidRPr="00CC26AB" w:rsidRDefault="00CC26AB" w:rsidP="00CC26AB">
            <w:pPr>
              <w:spacing w:after="0" w:line="240" w:lineRule="auto"/>
              <w:rPr>
                <w:rFonts w:ascii="Times New Roman" w:eastAsia="Times New Roman" w:hAnsi="Times New Roman" w:cs="Times New Roman"/>
                <w:b/>
                <w:bCs/>
                <w:sz w:val="24"/>
                <w:szCs w:val="24"/>
                <w:lang w:eastAsia="ru-RU"/>
              </w:rPr>
            </w:pPr>
            <w:r w:rsidRPr="00CC26AB">
              <w:rPr>
                <w:rFonts w:ascii="Times New Roman" w:eastAsia="Times New Roman" w:hAnsi="Times New Roman" w:cs="Times New Roman"/>
                <w:b/>
                <w:bCs/>
                <w:sz w:val="24"/>
                <w:szCs w:val="24"/>
                <w:lang w:eastAsia="ru-RU"/>
              </w:rPr>
              <w:t>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2.</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Концепцию сайта с обоснованием его социальной значимости, характеристикой планируемой аудитории;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3.</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Справку об источниках финансирования сайта;</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4.</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Описание технических возможностей администратора сайта;</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5.</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Описание деятельности физического лица-администратора сайта;</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6.</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Справка об администрации доменного имени сайта, указанного в Заявлении;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7.</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Резюме физических лиц, сотрудников и описание организаций-партнеров, занятых в реализации сайта;</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8.</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Отзывы, рекомендации, экспертные заключения и публикации о деятельности организации в средствах массовой информации;</w:t>
            </w:r>
          </w:p>
        </w:tc>
      </w:tr>
      <w:tr w:rsidR="00CC26AB" w:rsidRPr="00CC26AB" w:rsidTr="00CC26AB">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9.</w:t>
            </w:r>
          </w:p>
        </w:tc>
        <w:tc>
          <w:tcPr>
            <w:tcW w:w="0" w:type="auto"/>
            <w:hideMark/>
          </w:tcPr>
          <w:p w:rsidR="00CC26AB" w:rsidRPr="00CC26AB" w:rsidRDefault="00CC26AB" w:rsidP="00CC26AB">
            <w:pPr>
              <w:spacing w:after="0"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t>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tc>
      </w:tr>
    </w:tbl>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Федеральные органы государственной власти самостоятельно определяют порядок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 создают комиссии по рассмотрению сайтов в сети "Интернет" для включения в Реестр безопасных образовательных сайтов, члены которых рассматривают представленные (далее - комиссии). Порядок организации работы, список ее членов и другие аспекты, связанные с деятельностью по организации и работы комиссии, самостоятельно определяет исполнительный орган государственной власти субъекта Российской Федерации.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lastRenderedPageBreak/>
        <w:t>После направления письма на имя 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 Для осуществления проверки сайтов могут привлекаться члены Экспертного совета или другого органа, образованного в рамках Экспертного совета.</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При осуществлении Экспертным советом проверки сайта, направленного федеральным органом государственной власти и (или) исполнительным органом государственной власти субъекта Российской Федерации, и выявлении нарушений настоящих требований сайт в РБОС не включается.</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Проверка сайтов Экспертным советом осуществляется в течение трех календарных месяцев и обновление РБОС осуществляется в течение одного календарного месяца.</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Обращения о не функционировании сайта либо нарушении сайтом настоящих требований могут направить пользователи с помощью формы, размещенной на сайте СКФ. Обращения рассматриваются в течение 30 календарных дней без ответа пользователю, направившему обращение.</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Для создания практических условий использования сайтов, включенных в Реестр безопасных образовательных сайтов (РБОС), Временная комиссия Совета Федерации по развитию информационного общества запускает на базе портала "Сетевичок" поисковую систему "Сетевичок" по сайтам, включенным в РБОС, по адресу www.поиск.сетевичок.рф.</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 исключив возможность доступа к информации, причиняющей вред здоровью и (или) развитию детей, а также не соответствующей задачам образования.</w:t>
      </w:r>
    </w:p>
    <w:p w:rsidR="00CC26AB" w:rsidRPr="00CC26AB" w:rsidRDefault="00CC26AB" w:rsidP="00CC26AB">
      <w:pPr>
        <w:shd w:val="clear" w:color="auto" w:fill="FFFFFF"/>
        <w:spacing w:after="255" w:line="300" w:lineRule="atLeast"/>
        <w:outlineLvl w:val="1"/>
        <w:rPr>
          <w:rFonts w:ascii="Arial" w:eastAsia="Times New Roman" w:hAnsi="Arial" w:cs="Arial"/>
          <w:b/>
          <w:bCs/>
          <w:color w:val="4D4D4D"/>
          <w:sz w:val="27"/>
          <w:szCs w:val="27"/>
          <w:lang w:eastAsia="ru-RU"/>
        </w:rPr>
      </w:pPr>
      <w:bookmarkStart w:id="1" w:name="review"/>
      <w:bookmarkEnd w:id="1"/>
      <w:r w:rsidRPr="00CC26AB">
        <w:rPr>
          <w:rFonts w:ascii="Arial" w:eastAsia="Times New Roman" w:hAnsi="Arial" w:cs="Arial"/>
          <w:b/>
          <w:bCs/>
          <w:color w:val="4D4D4D"/>
          <w:sz w:val="27"/>
          <w:szCs w:val="27"/>
          <w:lang w:eastAsia="ru-RU"/>
        </w:rPr>
        <w:t>Обзор документа</w:t>
      </w:r>
    </w:p>
    <w:p w:rsidR="00CC26AB" w:rsidRPr="00CC26AB" w:rsidRDefault="00CC26AB" w:rsidP="00CC26AB">
      <w:pPr>
        <w:spacing w:before="255" w:after="255" w:line="240" w:lineRule="auto"/>
        <w:rPr>
          <w:rFonts w:ascii="Times New Roman" w:eastAsia="Times New Roman" w:hAnsi="Times New Roman" w:cs="Times New Roman"/>
          <w:sz w:val="24"/>
          <w:szCs w:val="24"/>
          <w:lang w:eastAsia="ru-RU"/>
        </w:rPr>
      </w:pPr>
      <w:r w:rsidRPr="00CC26AB">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Профильные ведомства выпустили рекомендации по ограничению в образовательных организациях доступа обучающихся к видам информации, распространяемой через Интернет, которая причиняет вред здоровью и (или) развитию детей, а также не соответствует задачам образования. Они содержат:</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 мероприятия по ограничению доступа к таким сведениям;</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 виды запрещенной информации;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 категории данных, к которым может быть предоставлен доступ согласно определенной возрастной категории;</w:t>
      </w:r>
    </w:p>
    <w:p w:rsidR="00CC26AB" w:rsidRPr="00CC26AB" w:rsidRDefault="00CC26AB" w:rsidP="00CC26AB">
      <w:pPr>
        <w:shd w:val="clear" w:color="auto" w:fill="FFFFFF"/>
        <w:spacing w:after="255" w:line="270" w:lineRule="atLeast"/>
        <w:rPr>
          <w:rFonts w:ascii="Arial" w:eastAsia="Times New Roman" w:hAnsi="Arial" w:cs="Arial"/>
          <w:color w:val="333333"/>
          <w:sz w:val="23"/>
          <w:szCs w:val="23"/>
          <w:lang w:eastAsia="ru-RU"/>
        </w:rPr>
      </w:pPr>
      <w:r w:rsidRPr="00CC26AB">
        <w:rPr>
          <w:rFonts w:ascii="Arial" w:eastAsia="Times New Roman" w:hAnsi="Arial" w:cs="Arial"/>
          <w:color w:val="333333"/>
          <w:sz w:val="23"/>
          <w:szCs w:val="23"/>
          <w:lang w:eastAsia="ru-RU"/>
        </w:rPr>
        <w:t>- реестр безопасных образовательных сайтов.</w:t>
      </w:r>
    </w:p>
    <w:p w:rsidR="00FB2105" w:rsidRDefault="00CC26AB"/>
    <w:sectPr w:rsidR="00FB2105" w:rsidSect="00B02E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C26AB"/>
    <w:rsid w:val="00276F70"/>
    <w:rsid w:val="00756C5E"/>
    <w:rsid w:val="00B02E29"/>
    <w:rsid w:val="00CC26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E29"/>
  </w:style>
  <w:style w:type="paragraph" w:styleId="2">
    <w:name w:val="heading 2"/>
    <w:basedOn w:val="a"/>
    <w:link w:val="20"/>
    <w:uiPriority w:val="9"/>
    <w:qFormat/>
    <w:rsid w:val="00CC26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C26A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C26A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C26A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C26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C26AB"/>
    <w:rPr>
      <w:color w:val="0000FF"/>
      <w:u w:val="single"/>
    </w:rPr>
  </w:style>
</w:styles>
</file>

<file path=word/webSettings.xml><?xml version="1.0" encoding="utf-8"?>
<w:webSettings xmlns:r="http://schemas.openxmlformats.org/officeDocument/2006/relationships" xmlns:w="http://schemas.openxmlformats.org/wordprocessingml/2006/main">
  <w:divs>
    <w:div w:id="926613806">
      <w:bodyDiv w:val="1"/>
      <w:marLeft w:val="0"/>
      <w:marRight w:val="0"/>
      <w:marTop w:val="0"/>
      <w:marBottom w:val="0"/>
      <w:divBdr>
        <w:top w:val="none" w:sz="0" w:space="0" w:color="auto"/>
        <w:left w:val="none" w:sz="0" w:space="0" w:color="auto"/>
        <w:bottom w:val="none" w:sz="0" w:space="0" w:color="auto"/>
        <w:right w:val="none" w:sz="0" w:space="0" w:color="auto"/>
      </w:divBdr>
      <w:divsChild>
        <w:div w:id="1264607848">
          <w:marLeft w:val="0"/>
          <w:marRight w:val="0"/>
          <w:marTop w:val="0"/>
          <w:marBottom w:val="180"/>
          <w:divBdr>
            <w:top w:val="none" w:sz="0" w:space="0" w:color="auto"/>
            <w:left w:val="none" w:sz="0" w:space="0" w:color="auto"/>
            <w:bottom w:val="none" w:sz="0" w:space="0" w:color="auto"/>
            <w:right w:val="none" w:sz="0" w:space="0" w:color="auto"/>
          </w:divBdr>
        </w:div>
        <w:div w:id="1684432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2145832/" TargetMode="External"/><Relationship Id="rId3" Type="http://schemas.openxmlformats.org/officeDocument/2006/relationships/webSettings" Target="webSettings.xml"/><Relationship Id="rId7" Type="http://schemas.openxmlformats.org/officeDocument/2006/relationships/hyperlink" Target="https://www.garant.ru/products/ipo/prime/doc/7214583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2145832/" TargetMode="External"/><Relationship Id="rId11" Type="http://schemas.openxmlformats.org/officeDocument/2006/relationships/theme" Target="theme/theme1.xml"/><Relationship Id="rId5" Type="http://schemas.openxmlformats.org/officeDocument/2006/relationships/hyperlink" Target="https://www.garant.ru/products/ipo/prime/doc/72145832/" TargetMode="External"/><Relationship Id="rId10" Type="http://schemas.openxmlformats.org/officeDocument/2006/relationships/fontTable" Target="fontTable.xml"/><Relationship Id="rId4" Type="http://schemas.openxmlformats.org/officeDocument/2006/relationships/hyperlink" Target="https://www.garant.ru/products/ipo/prime/doc/72145832/" TargetMode="External"/><Relationship Id="rId9" Type="http://schemas.openxmlformats.org/officeDocument/2006/relationships/hyperlink" Target="https://www.garant.ru/products/ipo/prime/doc/721458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11971</Words>
  <Characters>68237</Characters>
  <Application>Microsoft Office Word</Application>
  <DocSecurity>0</DocSecurity>
  <Lines>568</Lines>
  <Paragraphs>160</Paragraphs>
  <ScaleCrop>false</ScaleCrop>
  <Company>Reanimator Extreme Edition</Company>
  <LinksUpToDate>false</LinksUpToDate>
  <CharactersWithSpaces>80048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cp:revision>
  <dcterms:created xsi:type="dcterms:W3CDTF">2019-10-11T08:23:00Z</dcterms:created>
  <dcterms:modified xsi:type="dcterms:W3CDTF">2019-10-11T08:23:00Z</dcterms:modified>
</cp:coreProperties>
</file>